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8C" w:rsidRPr="0022018C" w:rsidRDefault="0022018C" w:rsidP="0022018C">
      <w:pPr>
        <w:pBdr>
          <w:bottom w:val="single" w:sz="6" w:space="0" w:color="F1F1F1"/>
        </w:pBdr>
        <w:shd w:val="clear" w:color="auto" w:fill="FFFFFF"/>
        <w:spacing w:before="100" w:beforeAutospacing="1" w:after="100" w:afterAutospacing="1" w:line="240" w:lineRule="auto"/>
        <w:textAlignment w:val="baseline"/>
        <w:outlineLvl w:val="0"/>
        <w:rPr>
          <w:rFonts w:ascii="Segoe UI" w:eastAsia="Times New Roman" w:hAnsi="Segoe UI" w:cs="Segoe UI"/>
          <w:kern w:val="36"/>
          <w:sz w:val="48"/>
          <w:szCs w:val="48"/>
        </w:rPr>
      </w:pPr>
      <w:r w:rsidRPr="0022018C">
        <w:rPr>
          <w:rFonts w:ascii="Segoe UI" w:eastAsia="Times New Roman" w:hAnsi="Segoe UI" w:cs="Segoe UI"/>
          <w:kern w:val="36"/>
          <w:sz w:val="48"/>
          <w:szCs w:val="48"/>
        </w:rPr>
        <w:t>Three Montana businesses selected for 2020 MSEC Employers’ Choice Award</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bookmarkStart w:id="0" w:name="95891"/>
      <w:bookmarkEnd w:id="0"/>
      <w:r w:rsidRPr="0050271D">
        <w:rPr>
          <w:rFonts w:ascii="Segoe UI Historic" w:eastAsia="Times New Roman" w:hAnsi="Segoe UI Historic" w:cs="Segoe UI Historic"/>
          <w:color w:val="212529"/>
          <w:sz w:val="24"/>
          <w:szCs w:val="24"/>
          <w:bdr w:val="none" w:sz="0" w:space="0" w:color="auto" w:frame="1"/>
        </w:rPr>
        <w:t>The Montana State Employers’ Council (MSEC) is pleased to announce the selection of three Montana businesses for the MSEC 2020 Employer of Choice Award.</w:t>
      </w:r>
    </w:p>
    <w:p w:rsidR="0022018C"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bdr w:val="none" w:sz="0" w:space="0" w:color="auto" w:frame="1"/>
        </w:rPr>
      </w:pPr>
      <w:r w:rsidRPr="0050271D">
        <w:rPr>
          <w:rFonts w:ascii="Segoe UI Historic" w:eastAsia="Times New Roman" w:hAnsi="Segoe UI Historic" w:cs="Segoe UI Historic"/>
          <w:color w:val="212529"/>
          <w:sz w:val="24"/>
          <w:szCs w:val="24"/>
          <w:bdr w:val="none" w:sz="0" w:space="0" w:color="auto" w:frame="1"/>
        </w:rPr>
        <w:t xml:space="preserve">Anderson </w:t>
      </w:r>
      <w:proofErr w:type="spellStart"/>
      <w:r w:rsidRPr="0050271D">
        <w:rPr>
          <w:rFonts w:ascii="Segoe UI Historic" w:eastAsia="Times New Roman" w:hAnsi="Segoe UI Historic" w:cs="Segoe UI Historic"/>
          <w:color w:val="212529"/>
          <w:sz w:val="24"/>
          <w:szCs w:val="24"/>
          <w:bdr w:val="none" w:sz="0" w:space="0" w:color="auto" w:frame="1"/>
        </w:rPr>
        <w:t>ZurMuehlen</w:t>
      </w:r>
      <w:proofErr w:type="spellEnd"/>
      <w:r w:rsidRPr="0050271D">
        <w:rPr>
          <w:rFonts w:ascii="Segoe UI Historic" w:eastAsia="Times New Roman" w:hAnsi="Segoe UI Historic" w:cs="Segoe UI Historic"/>
          <w:color w:val="212529"/>
          <w:sz w:val="24"/>
          <w:szCs w:val="24"/>
          <w:bdr w:val="none" w:sz="0" w:space="0" w:color="auto" w:frame="1"/>
        </w:rPr>
        <w:t xml:space="preserve">, </w:t>
      </w:r>
      <w:proofErr w:type="spellStart"/>
      <w:r w:rsidRPr="0050271D">
        <w:rPr>
          <w:rFonts w:ascii="Segoe UI Historic" w:eastAsia="Times New Roman" w:hAnsi="Segoe UI Historic" w:cs="Segoe UI Historic"/>
          <w:color w:val="212529"/>
          <w:sz w:val="24"/>
          <w:szCs w:val="24"/>
          <w:bdr w:val="none" w:sz="0" w:space="0" w:color="auto" w:frame="1"/>
        </w:rPr>
        <w:t>Submittable</w:t>
      </w:r>
      <w:proofErr w:type="spellEnd"/>
      <w:r w:rsidRPr="0050271D">
        <w:rPr>
          <w:rFonts w:ascii="Segoe UI Historic" w:eastAsia="Times New Roman" w:hAnsi="Segoe UI Historic" w:cs="Segoe UI Historic"/>
          <w:color w:val="212529"/>
          <w:sz w:val="24"/>
          <w:szCs w:val="24"/>
          <w:bdr w:val="none" w:sz="0" w:space="0" w:color="auto" w:frame="1"/>
        </w:rPr>
        <w:t xml:space="preserve">, and </w:t>
      </w:r>
      <w:proofErr w:type="spellStart"/>
      <w:r w:rsidRPr="0050271D">
        <w:rPr>
          <w:rFonts w:ascii="Segoe UI Historic" w:eastAsia="Times New Roman" w:hAnsi="Segoe UI Historic" w:cs="Segoe UI Historic"/>
          <w:color w:val="212529"/>
          <w:sz w:val="24"/>
          <w:szCs w:val="24"/>
          <w:bdr w:val="none" w:sz="0" w:space="0" w:color="auto" w:frame="1"/>
        </w:rPr>
        <w:t>Bridgercare</w:t>
      </w:r>
      <w:proofErr w:type="spellEnd"/>
      <w:r w:rsidRPr="0050271D">
        <w:rPr>
          <w:rFonts w:ascii="Segoe UI Historic" w:eastAsia="Times New Roman" w:hAnsi="Segoe UI Historic" w:cs="Segoe UI Historic"/>
          <w:color w:val="212529"/>
          <w:sz w:val="24"/>
          <w:szCs w:val="24"/>
          <w:bdr w:val="none" w:sz="0" w:space="0" w:color="auto" w:frame="1"/>
        </w:rPr>
        <w:t xml:space="preserve"> were selected for their dedication to providing healthy and positive workplaces and commitment to employees.</w:t>
      </w:r>
    </w:p>
    <w:p w:rsidR="0050271D" w:rsidRPr="0050271D" w:rsidRDefault="0050271D"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p>
    <w:p w:rsidR="0022018C" w:rsidRDefault="0022018C" w:rsidP="0022018C">
      <w:pPr>
        <w:shd w:val="clear" w:color="auto" w:fill="FFFFFF"/>
        <w:spacing w:after="0" w:line="240" w:lineRule="auto"/>
        <w:textAlignment w:val="baseline"/>
        <w:rPr>
          <w:rFonts w:ascii="Segoe UI Historic" w:eastAsia="Times New Roman" w:hAnsi="Segoe UI Historic" w:cs="Segoe UI Historic"/>
          <w:b/>
          <w:bCs/>
          <w:color w:val="212529"/>
          <w:sz w:val="24"/>
          <w:szCs w:val="24"/>
          <w:bdr w:val="none" w:sz="0" w:space="0" w:color="auto" w:frame="1"/>
        </w:rPr>
      </w:pPr>
      <w:r w:rsidRPr="0050271D">
        <w:rPr>
          <w:rFonts w:ascii="Segoe UI Historic" w:eastAsia="Times New Roman" w:hAnsi="Segoe UI Historic" w:cs="Segoe UI Historic"/>
          <w:b/>
          <w:bCs/>
          <w:color w:val="212529"/>
          <w:sz w:val="24"/>
          <w:szCs w:val="24"/>
          <w:bdr w:val="none" w:sz="0" w:space="0" w:color="auto" w:frame="1"/>
        </w:rPr>
        <w:t>“These three companies epitomize some of the best businesses in Montana,” </w:t>
      </w:r>
      <w:r w:rsidRPr="0050271D">
        <w:rPr>
          <w:rFonts w:ascii="Segoe UI Historic" w:eastAsia="Times New Roman" w:hAnsi="Segoe UI Historic" w:cs="Segoe UI Historic"/>
          <w:color w:val="212529"/>
          <w:sz w:val="24"/>
          <w:szCs w:val="24"/>
          <w:bdr w:val="none" w:sz="0" w:space="0" w:color="auto" w:frame="1"/>
        </w:rPr>
        <w:t>said Missoula Job Service Workforce Consultant Deborah Derrick Gass. </w:t>
      </w:r>
      <w:r w:rsidRPr="0050271D">
        <w:rPr>
          <w:rFonts w:ascii="Segoe UI Historic" w:eastAsia="Times New Roman" w:hAnsi="Segoe UI Historic" w:cs="Segoe UI Historic"/>
          <w:b/>
          <w:bCs/>
          <w:color w:val="212529"/>
          <w:sz w:val="24"/>
          <w:szCs w:val="24"/>
          <w:bdr w:val="none" w:sz="0" w:space="0" w:color="auto" w:frame="1"/>
        </w:rPr>
        <w:t>“By creating innovative workplaces and providing opportunities for their employees and communities to thrive, these companies are attracting the talented workforce they need to grow their businesses and make Montana a great place to live.”</w:t>
      </w:r>
    </w:p>
    <w:p w:rsidR="0050271D" w:rsidRPr="0050271D" w:rsidRDefault="0050271D"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Businesses from across the state were nominated for the awards in April. Award winners were selected for each of three categories based on size: businesses with 50 or fewer employees, 51 to 150 employees, and businesses with more than 151 employees. All three awardees won their local Employer of Choice designation in March.</w:t>
      </w:r>
    </w:p>
    <w:p w:rsidR="0022018C"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bdr w:val="none" w:sz="0" w:space="0" w:color="auto" w:frame="1"/>
        </w:rPr>
      </w:pPr>
      <w:r w:rsidRPr="0050271D">
        <w:rPr>
          <w:rFonts w:ascii="Segoe UI Historic" w:eastAsia="Times New Roman" w:hAnsi="Segoe UI Historic" w:cs="Segoe UI Historic"/>
          <w:color w:val="212529"/>
          <w:sz w:val="24"/>
          <w:szCs w:val="24"/>
          <w:bdr w:val="none" w:sz="0" w:space="0" w:color="auto" w:frame="1"/>
        </w:rPr>
        <w:t>The Department of Labor &amp; Industry’s Montana State Employers’ Council is the statewide Council for 11 local Job Service Employers’ Committees across Montana. The Council collaborates with business and community leaders across the state to advise on solutions to employment, training and related issues. This year’s Employers of Choice awardees will receive plaques and gifts from MSEC.</w:t>
      </w:r>
    </w:p>
    <w:p w:rsidR="0050271D" w:rsidRPr="0050271D" w:rsidRDefault="0050271D"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b/>
          <w:bCs/>
          <w:color w:val="212529"/>
          <w:sz w:val="24"/>
          <w:szCs w:val="24"/>
          <w:bdr w:val="none" w:sz="0" w:space="0" w:color="auto" w:frame="1"/>
        </w:rPr>
        <w:t>About the statewide winners:</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 </w:t>
      </w:r>
      <w:r w:rsidRPr="0050271D">
        <w:rPr>
          <w:rFonts w:ascii="Segoe UI Historic" w:eastAsia="Times New Roman" w:hAnsi="Segoe UI Historic" w:cs="Segoe UI Historic"/>
          <w:b/>
          <w:bCs/>
          <w:color w:val="212529"/>
          <w:sz w:val="24"/>
          <w:szCs w:val="24"/>
          <w:bdr w:val="none" w:sz="0" w:space="0" w:color="auto" w:frame="1"/>
        </w:rPr>
        <w:t xml:space="preserve">Anderson </w:t>
      </w:r>
      <w:proofErr w:type="spellStart"/>
      <w:proofErr w:type="gramStart"/>
      <w:r w:rsidRPr="0050271D">
        <w:rPr>
          <w:rFonts w:ascii="Segoe UI Historic" w:eastAsia="Times New Roman" w:hAnsi="Segoe UI Historic" w:cs="Segoe UI Historic"/>
          <w:b/>
          <w:bCs/>
          <w:color w:val="212529"/>
          <w:sz w:val="24"/>
          <w:szCs w:val="24"/>
          <w:bdr w:val="none" w:sz="0" w:space="0" w:color="auto" w:frame="1"/>
        </w:rPr>
        <w:t>ZurMuehlen</w:t>
      </w:r>
      <w:proofErr w:type="spellEnd"/>
      <w:r w:rsidRPr="0050271D">
        <w:rPr>
          <w:rFonts w:ascii="Segoe UI Historic" w:eastAsia="Times New Roman" w:hAnsi="Segoe UI Historic" w:cs="Segoe UI Historic"/>
          <w:b/>
          <w:bCs/>
          <w:color w:val="212529"/>
          <w:sz w:val="24"/>
          <w:szCs w:val="24"/>
          <w:bdr w:val="none" w:sz="0" w:space="0" w:color="auto" w:frame="1"/>
        </w:rPr>
        <w:t> </w:t>
      </w:r>
      <w:r w:rsidRPr="0050271D">
        <w:rPr>
          <w:rFonts w:ascii="Segoe UI Historic" w:eastAsia="Times New Roman" w:hAnsi="Segoe UI Historic" w:cs="Segoe UI Historic"/>
          <w:color w:val="212529"/>
          <w:sz w:val="24"/>
          <w:szCs w:val="24"/>
          <w:bdr w:val="none" w:sz="0" w:space="0" w:color="auto" w:frame="1"/>
        </w:rPr>
        <w:t>,</w:t>
      </w:r>
      <w:proofErr w:type="gramEnd"/>
      <w:r w:rsidRPr="0050271D">
        <w:rPr>
          <w:rFonts w:ascii="Segoe UI Historic" w:eastAsia="Times New Roman" w:hAnsi="Segoe UI Historic" w:cs="Segoe UI Historic"/>
          <w:color w:val="212529"/>
          <w:sz w:val="24"/>
          <w:szCs w:val="24"/>
          <w:bdr w:val="none" w:sz="0" w:space="0" w:color="auto" w:frame="1"/>
        </w:rPr>
        <w:t xml:space="preserve"> with 230 employees in seven offices across Montana, works to provide a positive workplace culture and impact on surrounding communities.</w:t>
      </w:r>
    </w:p>
    <w:p w:rsid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bdr w:val="none" w:sz="0" w:space="0" w:color="auto" w:frame="1"/>
        </w:rPr>
      </w:pPr>
      <w:r w:rsidRPr="0050271D">
        <w:rPr>
          <w:rFonts w:ascii="Segoe UI Historic" w:eastAsia="Times New Roman" w:hAnsi="Segoe UI Historic" w:cs="Segoe UI Historic"/>
          <w:color w:val="212529"/>
          <w:sz w:val="24"/>
          <w:szCs w:val="24"/>
          <w:bdr w:val="none" w:sz="0" w:space="0" w:color="auto" w:frame="1"/>
        </w:rPr>
        <w:t>Benefits and opportunities at the </w:t>
      </w:r>
      <w:hyperlink r:id="rId4" w:history="1">
        <w:r w:rsidRPr="0050271D">
          <w:rPr>
            <w:rFonts w:ascii="Segoe UI Historic" w:eastAsia="Times New Roman" w:hAnsi="Segoe UI Historic" w:cs="Segoe UI Historic"/>
            <w:color w:val="217CBA"/>
            <w:sz w:val="24"/>
            <w:szCs w:val="24"/>
            <w:u w:val="single"/>
            <w:bdr w:val="none" w:sz="0" w:space="0" w:color="auto" w:frame="1"/>
          </w:rPr>
          <w:t>accounting and business advisory firm </w:t>
        </w:r>
      </w:hyperlink>
      <w:r w:rsidRPr="0050271D">
        <w:rPr>
          <w:rFonts w:ascii="Segoe UI Historic" w:eastAsia="Times New Roman" w:hAnsi="Segoe UI Historic" w:cs="Segoe UI Historic"/>
          <w:color w:val="212529"/>
          <w:sz w:val="24"/>
          <w:szCs w:val="24"/>
          <w:bdr w:val="none" w:sz="0" w:space="0" w:color="auto" w:frame="1"/>
        </w:rPr>
        <w:t>include newly implemented parental leave, reimbursement for CPA licensing and exam costs, a bonus for passing the exam within a certain time frame, and paid half-day Fridays off work to enjoy the summer months. Other benefits include health insurance and health savings account contributions, generous leave time, profit sharing, a 401(k) with employer match, free wellness and biometric screenings, an employee assistance program, and discounts on software, wireless services and gym memberships. A flexible work program allows remote work, part-time opportunities, and compressed workweeks. </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b/>
          <w:bCs/>
          <w:color w:val="212529"/>
          <w:sz w:val="24"/>
          <w:szCs w:val="24"/>
          <w:bdr w:val="none" w:sz="0" w:space="0" w:color="auto" w:frame="1"/>
        </w:rPr>
        <w:t> </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b/>
          <w:bCs/>
          <w:color w:val="212529"/>
          <w:sz w:val="24"/>
          <w:szCs w:val="24"/>
          <w:bdr w:val="none" w:sz="0" w:space="0" w:color="auto" w:frame="1"/>
        </w:rPr>
        <w:t>“A big part of our effort to recruit and retain employees is staff development. We bring staff in and develop the next generation of leaders,” </w:t>
      </w:r>
      <w:r w:rsidRPr="0050271D">
        <w:rPr>
          <w:rFonts w:ascii="Segoe UI Historic" w:eastAsia="Times New Roman" w:hAnsi="Segoe UI Historic" w:cs="Segoe UI Historic"/>
          <w:color w:val="212529"/>
          <w:sz w:val="24"/>
          <w:szCs w:val="24"/>
          <w:bdr w:val="none" w:sz="0" w:space="0" w:color="auto" w:frame="1"/>
        </w:rPr>
        <w:t xml:space="preserve">said Anderson </w:t>
      </w:r>
      <w:proofErr w:type="spellStart"/>
      <w:r w:rsidRPr="0050271D">
        <w:rPr>
          <w:rFonts w:ascii="Segoe UI Historic" w:eastAsia="Times New Roman" w:hAnsi="Segoe UI Historic" w:cs="Segoe UI Historic"/>
          <w:color w:val="212529"/>
          <w:sz w:val="24"/>
          <w:szCs w:val="24"/>
          <w:bdr w:val="none" w:sz="0" w:space="0" w:color="auto" w:frame="1"/>
        </w:rPr>
        <w:t>ZurMuehlen</w:t>
      </w:r>
      <w:proofErr w:type="spellEnd"/>
      <w:r w:rsidRPr="0050271D">
        <w:rPr>
          <w:rFonts w:ascii="Segoe UI Historic" w:eastAsia="Times New Roman" w:hAnsi="Segoe UI Historic" w:cs="Segoe UI Historic"/>
          <w:color w:val="212529"/>
          <w:sz w:val="24"/>
          <w:szCs w:val="24"/>
          <w:bdr w:val="none" w:sz="0" w:space="0" w:color="auto" w:frame="1"/>
        </w:rPr>
        <w:t xml:space="preserve"> HR </w:t>
      </w:r>
      <w:r w:rsidRPr="0050271D">
        <w:rPr>
          <w:rFonts w:ascii="Segoe UI Historic" w:eastAsia="Times New Roman" w:hAnsi="Segoe UI Historic" w:cs="Segoe UI Historic"/>
          <w:color w:val="212529"/>
          <w:sz w:val="24"/>
          <w:szCs w:val="24"/>
          <w:bdr w:val="none" w:sz="0" w:space="0" w:color="auto" w:frame="1"/>
        </w:rPr>
        <w:lastRenderedPageBreak/>
        <w:t>director John Cummings. </w:t>
      </w:r>
      <w:r w:rsidRPr="0050271D">
        <w:rPr>
          <w:rFonts w:ascii="Segoe UI Historic" w:eastAsia="Times New Roman" w:hAnsi="Segoe UI Historic" w:cs="Segoe UI Historic"/>
          <w:b/>
          <w:bCs/>
          <w:color w:val="212529"/>
          <w:sz w:val="24"/>
          <w:szCs w:val="24"/>
          <w:bdr w:val="none" w:sz="0" w:space="0" w:color="auto" w:frame="1"/>
        </w:rPr>
        <w:t>“Our passion is to improve the lives of those we work with: our clients, our co-workers, and our communities.”</w:t>
      </w:r>
    </w:p>
    <w:p w:rsidR="0050271D" w:rsidRDefault="0050271D" w:rsidP="0022018C">
      <w:pPr>
        <w:shd w:val="clear" w:color="auto" w:fill="FFFFFF"/>
        <w:spacing w:after="0" w:line="240" w:lineRule="auto"/>
        <w:textAlignment w:val="baseline"/>
        <w:rPr>
          <w:rFonts w:ascii="Segoe UI Historic" w:eastAsia="Times New Roman" w:hAnsi="Segoe UI Historic" w:cs="Segoe UI Historic"/>
          <w:color w:val="212529"/>
          <w:sz w:val="24"/>
          <w:szCs w:val="24"/>
          <w:bdr w:val="none" w:sz="0" w:space="0" w:color="auto" w:frame="1"/>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 Missoula startup </w:t>
      </w:r>
      <w:proofErr w:type="spellStart"/>
      <w:r w:rsidRPr="0050271D">
        <w:rPr>
          <w:rFonts w:ascii="Segoe UI Historic" w:eastAsia="Times New Roman" w:hAnsi="Segoe UI Historic" w:cs="Segoe UI Historic"/>
          <w:b/>
          <w:bCs/>
          <w:color w:val="212529"/>
          <w:sz w:val="24"/>
          <w:szCs w:val="24"/>
          <w:bdr w:val="none" w:sz="0" w:space="0" w:color="auto" w:frame="1"/>
        </w:rPr>
        <w:t>Submittable</w:t>
      </w:r>
      <w:proofErr w:type="spellEnd"/>
      <w:r w:rsidRPr="0050271D">
        <w:rPr>
          <w:rFonts w:ascii="Segoe UI Historic" w:eastAsia="Times New Roman" w:hAnsi="Segoe UI Historic" w:cs="Segoe UI Historic"/>
          <w:color w:val="212529"/>
          <w:sz w:val="24"/>
          <w:szCs w:val="24"/>
          <w:bdr w:val="none" w:sz="0" w:space="0" w:color="auto" w:frame="1"/>
        </w:rPr>
        <w:t> has grown over the last 10 years into a globally-recognized </w:t>
      </w:r>
      <w:hyperlink r:id="rId5" w:history="1">
        <w:r w:rsidRPr="0050271D">
          <w:rPr>
            <w:rFonts w:ascii="Segoe UI Historic" w:eastAsia="Times New Roman" w:hAnsi="Segoe UI Historic" w:cs="Segoe UI Historic"/>
            <w:color w:val="217CBA"/>
            <w:sz w:val="24"/>
            <w:szCs w:val="24"/>
            <w:u w:val="single"/>
            <w:bdr w:val="none" w:sz="0" w:space="0" w:color="auto" w:frame="1"/>
          </w:rPr>
          <w:t>submission management platform </w:t>
        </w:r>
      </w:hyperlink>
      <w:r w:rsidRPr="0050271D">
        <w:rPr>
          <w:rFonts w:ascii="Segoe UI Historic" w:eastAsia="Times New Roman" w:hAnsi="Segoe UI Historic" w:cs="Segoe UI Historic"/>
          <w:color w:val="212529"/>
          <w:sz w:val="24"/>
          <w:szCs w:val="24"/>
          <w:bdr w:val="none" w:sz="0" w:space="0" w:color="auto" w:frame="1"/>
        </w:rPr>
        <w:t>for digital applications.</w:t>
      </w:r>
    </w:p>
    <w:p w:rsidR="0050271D" w:rsidRDefault="0050271D" w:rsidP="0022018C">
      <w:pPr>
        <w:shd w:val="clear" w:color="auto" w:fill="FFFFFF"/>
        <w:spacing w:after="0" w:line="240" w:lineRule="auto"/>
        <w:textAlignment w:val="baseline"/>
        <w:rPr>
          <w:rFonts w:ascii="Segoe UI Historic" w:eastAsia="Times New Roman" w:hAnsi="Segoe UI Historic" w:cs="Segoe UI Historic"/>
          <w:b/>
          <w:bCs/>
          <w:color w:val="212529"/>
          <w:sz w:val="24"/>
          <w:szCs w:val="24"/>
          <w:bdr w:val="none" w:sz="0" w:space="0" w:color="auto" w:frame="1"/>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bookmarkStart w:id="1" w:name="_GoBack"/>
      <w:bookmarkEnd w:id="1"/>
      <w:r w:rsidRPr="0050271D">
        <w:rPr>
          <w:rFonts w:ascii="Segoe UI Historic" w:eastAsia="Times New Roman" w:hAnsi="Segoe UI Historic" w:cs="Segoe UI Historic"/>
          <w:b/>
          <w:bCs/>
          <w:color w:val="212529"/>
          <w:sz w:val="24"/>
          <w:szCs w:val="24"/>
          <w:bdr w:val="none" w:sz="0" w:space="0" w:color="auto" w:frame="1"/>
        </w:rPr>
        <w:t xml:space="preserve">“It’s been incredibly exciting to watch </w:t>
      </w:r>
      <w:proofErr w:type="spellStart"/>
      <w:r w:rsidRPr="0050271D">
        <w:rPr>
          <w:rFonts w:ascii="Segoe UI Historic" w:eastAsia="Times New Roman" w:hAnsi="Segoe UI Historic" w:cs="Segoe UI Historic"/>
          <w:b/>
          <w:bCs/>
          <w:color w:val="212529"/>
          <w:sz w:val="24"/>
          <w:szCs w:val="24"/>
          <w:bdr w:val="none" w:sz="0" w:space="0" w:color="auto" w:frame="1"/>
        </w:rPr>
        <w:t>Submittable</w:t>
      </w:r>
      <w:proofErr w:type="spellEnd"/>
      <w:r w:rsidRPr="0050271D">
        <w:rPr>
          <w:rFonts w:ascii="Segoe UI Historic" w:eastAsia="Times New Roman" w:hAnsi="Segoe UI Historic" w:cs="Segoe UI Historic"/>
          <w:b/>
          <w:bCs/>
          <w:color w:val="212529"/>
          <w:sz w:val="24"/>
          <w:szCs w:val="24"/>
          <w:bdr w:val="none" w:sz="0" w:space="0" w:color="auto" w:frame="1"/>
        </w:rPr>
        <w:t xml:space="preserve"> evolve within Montana and within the submission management space,” </w:t>
      </w:r>
      <w:proofErr w:type="spellStart"/>
      <w:r w:rsidRPr="0050271D">
        <w:rPr>
          <w:rFonts w:ascii="Segoe UI Historic" w:eastAsia="Times New Roman" w:hAnsi="Segoe UI Historic" w:cs="Segoe UI Historic"/>
          <w:color w:val="212529"/>
          <w:sz w:val="24"/>
          <w:szCs w:val="24"/>
          <w:bdr w:val="none" w:sz="0" w:space="0" w:color="auto" w:frame="1"/>
        </w:rPr>
        <w:t>Submittable</w:t>
      </w:r>
      <w:proofErr w:type="spellEnd"/>
      <w:r w:rsidRPr="0050271D">
        <w:rPr>
          <w:rFonts w:ascii="Segoe UI Historic" w:eastAsia="Times New Roman" w:hAnsi="Segoe UI Historic" w:cs="Segoe UI Historic"/>
          <w:color w:val="212529"/>
          <w:sz w:val="24"/>
          <w:szCs w:val="24"/>
          <w:bdr w:val="none" w:sz="0" w:space="0" w:color="auto" w:frame="1"/>
        </w:rPr>
        <w:t xml:space="preserve"> “Head of People” </w:t>
      </w:r>
      <w:proofErr w:type="spellStart"/>
      <w:r w:rsidRPr="0050271D">
        <w:rPr>
          <w:rFonts w:ascii="Segoe UI Historic" w:eastAsia="Times New Roman" w:hAnsi="Segoe UI Historic" w:cs="Segoe UI Historic"/>
          <w:color w:val="212529"/>
          <w:sz w:val="24"/>
          <w:szCs w:val="24"/>
          <w:bdr w:val="none" w:sz="0" w:space="0" w:color="auto" w:frame="1"/>
        </w:rPr>
        <w:t>Asta</w:t>
      </w:r>
      <w:proofErr w:type="spellEnd"/>
      <w:r w:rsidRPr="0050271D">
        <w:rPr>
          <w:rFonts w:ascii="Segoe UI Historic" w:eastAsia="Times New Roman" w:hAnsi="Segoe UI Historic" w:cs="Segoe UI Historic"/>
          <w:color w:val="212529"/>
          <w:sz w:val="24"/>
          <w:szCs w:val="24"/>
          <w:bdr w:val="none" w:sz="0" w:space="0" w:color="auto" w:frame="1"/>
        </w:rPr>
        <w:t xml:space="preserve"> So said.</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 xml:space="preserve">With approximately 100 employees, the company aims to grow its reputation as a desirable place to work. Employees are offered a variety of benefits, including comprehensive insurance, savings accounts, generous leave that includes paid parental leave, and flexible schedules. </w:t>
      </w:r>
      <w:proofErr w:type="spellStart"/>
      <w:r w:rsidRPr="0050271D">
        <w:rPr>
          <w:rFonts w:ascii="Segoe UI Historic" w:eastAsia="Times New Roman" w:hAnsi="Segoe UI Historic" w:cs="Segoe UI Historic"/>
          <w:color w:val="212529"/>
          <w:sz w:val="24"/>
          <w:szCs w:val="24"/>
          <w:bdr w:val="none" w:sz="0" w:space="0" w:color="auto" w:frame="1"/>
        </w:rPr>
        <w:t>Submittable</w:t>
      </w:r>
      <w:proofErr w:type="spellEnd"/>
      <w:r w:rsidRPr="0050271D">
        <w:rPr>
          <w:rFonts w:ascii="Segoe UI Historic" w:eastAsia="Times New Roman" w:hAnsi="Segoe UI Historic" w:cs="Segoe UI Historic"/>
          <w:color w:val="212529"/>
          <w:sz w:val="24"/>
          <w:szCs w:val="24"/>
          <w:bdr w:val="none" w:sz="0" w:space="0" w:color="auto" w:frame="1"/>
        </w:rPr>
        <w:t xml:space="preserve"> also has employee-paid on-site daycare (temporarily closed due to COVID-19), fully-stocked kitchens with complimentary snacks, reimbursement for book purchases, and annual personal-development stipends.  </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Due to COVID-19, the company recently laid off 30 employees. The company provided impacted staff with a severance and health insurance package with the goal to eventually bring back all the laid-off workers.</w:t>
      </w:r>
    </w:p>
    <w:p w:rsidR="0050271D" w:rsidRDefault="0050271D" w:rsidP="0022018C">
      <w:pPr>
        <w:shd w:val="clear" w:color="auto" w:fill="FFFFFF"/>
        <w:spacing w:after="0" w:line="240" w:lineRule="auto"/>
        <w:textAlignment w:val="baseline"/>
        <w:rPr>
          <w:rFonts w:ascii="Segoe UI Historic" w:eastAsia="Times New Roman" w:hAnsi="Segoe UI Historic" w:cs="Segoe UI Historic"/>
          <w:color w:val="212529"/>
          <w:sz w:val="24"/>
          <w:szCs w:val="24"/>
          <w:bdr w:val="none" w:sz="0" w:space="0" w:color="auto" w:frame="1"/>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 Of the three honored employers, </w:t>
      </w:r>
      <w:proofErr w:type="spellStart"/>
      <w:r w:rsidRPr="0050271D">
        <w:rPr>
          <w:rFonts w:ascii="Segoe UI Historic" w:eastAsia="Times New Roman" w:hAnsi="Segoe UI Historic" w:cs="Segoe UI Historic"/>
          <w:b/>
          <w:bCs/>
          <w:color w:val="212529"/>
          <w:sz w:val="24"/>
          <w:szCs w:val="24"/>
          <w:bdr w:val="none" w:sz="0" w:space="0" w:color="auto" w:frame="1"/>
        </w:rPr>
        <w:t>Bridgercare</w:t>
      </w:r>
      <w:proofErr w:type="spellEnd"/>
      <w:r w:rsidRPr="0050271D">
        <w:rPr>
          <w:rFonts w:ascii="Segoe UI Historic" w:eastAsia="Times New Roman" w:hAnsi="Segoe UI Historic" w:cs="Segoe UI Historic"/>
          <w:color w:val="212529"/>
          <w:sz w:val="24"/>
          <w:szCs w:val="24"/>
          <w:bdr w:val="none" w:sz="0" w:space="0" w:color="auto" w:frame="1"/>
        </w:rPr>
        <w:t> in Bozeman is the smallest but has a big job as south-central Montana’s only </w:t>
      </w:r>
      <w:hyperlink r:id="rId6" w:history="1">
        <w:r w:rsidRPr="0050271D">
          <w:rPr>
            <w:rFonts w:ascii="Segoe UI Historic" w:eastAsia="Times New Roman" w:hAnsi="Segoe UI Historic" w:cs="Segoe UI Historic"/>
            <w:color w:val="217CBA"/>
            <w:sz w:val="24"/>
            <w:szCs w:val="24"/>
            <w:u w:val="single"/>
            <w:bdr w:val="none" w:sz="0" w:space="0" w:color="auto" w:frame="1"/>
          </w:rPr>
          <w:t>family planning clinic </w:t>
        </w:r>
      </w:hyperlink>
      <w:r w:rsidRPr="0050271D">
        <w:rPr>
          <w:rFonts w:ascii="Segoe UI Historic" w:eastAsia="Times New Roman" w:hAnsi="Segoe UI Historic" w:cs="Segoe UI Historic"/>
          <w:color w:val="212529"/>
          <w:sz w:val="24"/>
          <w:szCs w:val="24"/>
          <w:bdr w:val="none" w:sz="0" w:space="0" w:color="auto" w:frame="1"/>
        </w:rPr>
        <w:t>. With 23 employees, it served more than 5,100 patients last year.</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The clinic emphasizes professional development for staff members by providing comprehensive training, tools, and support for new employees to help them succeed.  They also prioritize mentorship for up and coming nurses, medical assistants, nurse practitioners, and public health specialists to work alongside staff and providers in the clinic.</w:t>
      </w:r>
    </w:p>
    <w:p w:rsidR="0050271D" w:rsidRDefault="0050271D" w:rsidP="0022018C">
      <w:pPr>
        <w:shd w:val="clear" w:color="auto" w:fill="FFFFFF"/>
        <w:spacing w:after="0" w:line="240" w:lineRule="auto"/>
        <w:textAlignment w:val="baseline"/>
        <w:rPr>
          <w:rFonts w:ascii="Segoe UI Historic" w:eastAsia="Times New Roman" w:hAnsi="Segoe UI Historic" w:cs="Segoe UI Historic"/>
          <w:b/>
          <w:bCs/>
          <w:color w:val="212529"/>
          <w:sz w:val="24"/>
          <w:szCs w:val="24"/>
          <w:bdr w:val="none" w:sz="0" w:space="0" w:color="auto" w:frame="1"/>
        </w:rPr>
      </w:pP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b/>
          <w:bCs/>
          <w:color w:val="212529"/>
          <w:sz w:val="24"/>
          <w:szCs w:val="24"/>
          <w:bdr w:val="none" w:sz="0" w:space="0" w:color="auto" w:frame="1"/>
        </w:rPr>
        <w:t>“It is a privilege to provide sexual and reproductive healthcare and education to our community,” </w:t>
      </w:r>
      <w:r w:rsidRPr="0050271D">
        <w:rPr>
          <w:rFonts w:ascii="Segoe UI Historic" w:eastAsia="Times New Roman" w:hAnsi="Segoe UI Historic" w:cs="Segoe UI Historic"/>
          <w:color w:val="212529"/>
          <w:sz w:val="24"/>
          <w:szCs w:val="24"/>
          <w:bdr w:val="none" w:sz="0" w:space="0" w:color="auto" w:frame="1"/>
        </w:rPr>
        <w:t xml:space="preserve">said Ann Rupert, </w:t>
      </w:r>
      <w:proofErr w:type="spellStart"/>
      <w:r w:rsidRPr="0050271D">
        <w:rPr>
          <w:rFonts w:ascii="Segoe UI Historic" w:eastAsia="Times New Roman" w:hAnsi="Segoe UI Historic" w:cs="Segoe UI Historic"/>
          <w:color w:val="212529"/>
          <w:sz w:val="24"/>
          <w:szCs w:val="24"/>
          <w:bdr w:val="none" w:sz="0" w:space="0" w:color="auto" w:frame="1"/>
        </w:rPr>
        <w:t>Bridgercare</w:t>
      </w:r>
      <w:proofErr w:type="spellEnd"/>
      <w:r w:rsidRPr="0050271D">
        <w:rPr>
          <w:rFonts w:ascii="Segoe UI Historic" w:eastAsia="Times New Roman" w:hAnsi="Segoe UI Historic" w:cs="Segoe UI Historic"/>
          <w:color w:val="212529"/>
          <w:sz w:val="24"/>
          <w:szCs w:val="24"/>
          <w:bdr w:val="none" w:sz="0" w:space="0" w:color="auto" w:frame="1"/>
        </w:rPr>
        <w:t xml:space="preserve"> development assistant. </w:t>
      </w:r>
      <w:r w:rsidRPr="0050271D">
        <w:rPr>
          <w:rFonts w:ascii="Segoe UI Historic" w:eastAsia="Times New Roman" w:hAnsi="Segoe UI Historic" w:cs="Segoe UI Historic"/>
          <w:b/>
          <w:bCs/>
          <w:color w:val="212529"/>
          <w:sz w:val="24"/>
          <w:szCs w:val="24"/>
          <w:bdr w:val="none" w:sz="0" w:space="0" w:color="auto" w:frame="1"/>
        </w:rPr>
        <w:t>“Working here offers a unique opportunity to grow as an individual and as a professional.”</w:t>
      </w:r>
    </w:p>
    <w:p w:rsidR="0022018C" w:rsidRPr="0050271D" w:rsidRDefault="0022018C" w:rsidP="0022018C">
      <w:pPr>
        <w:shd w:val="clear" w:color="auto" w:fill="FFFFFF"/>
        <w:spacing w:after="0" w:line="240" w:lineRule="auto"/>
        <w:textAlignment w:val="baseline"/>
        <w:rPr>
          <w:rFonts w:ascii="Segoe UI Historic" w:eastAsia="Times New Roman" w:hAnsi="Segoe UI Historic" w:cs="Segoe UI Historic"/>
          <w:color w:val="212529"/>
          <w:sz w:val="24"/>
          <w:szCs w:val="24"/>
        </w:rPr>
      </w:pPr>
      <w:r w:rsidRPr="0050271D">
        <w:rPr>
          <w:rFonts w:ascii="Segoe UI Historic" w:eastAsia="Times New Roman" w:hAnsi="Segoe UI Historic" w:cs="Segoe UI Historic"/>
          <w:color w:val="212529"/>
          <w:sz w:val="24"/>
          <w:szCs w:val="24"/>
          <w:bdr w:val="none" w:sz="0" w:space="0" w:color="auto" w:frame="1"/>
        </w:rPr>
        <w:t xml:space="preserve">The community benefits from low-cost, high-quality sexual and reproductive health care – approximately 80 percent of its patients last year received a discount on the sliding fee scale. In response to COVID-19, </w:t>
      </w:r>
      <w:proofErr w:type="spellStart"/>
      <w:r w:rsidRPr="0050271D">
        <w:rPr>
          <w:rFonts w:ascii="Segoe UI Historic" w:eastAsia="Times New Roman" w:hAnsi="Segoe UI Historic" w:cs="Segoe UI Historic"/>
          <w:color w:val="212529"/>
          <w:sz w:val="24"/>
          <w:szCs w:val="24"/>
          <w:bdr w:val="none" w:sz="0" w:space="0" w:color="auto" w:frame="1"/>
        </w:rPr>
        <w:t>Bridgercare</w:t>
      </w:r>
      <w:proofErr w:type="spellEnd"/>
      <w:r w:rsidRPr="0050271D">
        <w:rPr>
          <w:rFonts w:ascii="Segoe UI Historic" w:eastAsia="Times New Roman" w:hAnsi="Segoe UI Historic" w:cs="Segoe UI Historic"/>
          <w:color w:val="212529"/>
          <w:sz w:val="24"/>
          <w:szCs w:val="24"/>
          <w:bdr w:val="none" w:sz="0" w:space="0" w:color="auto" w:frame="1"/>
        </w:rPr>
        <w:t xml:space="preserve"> has made a variety of changes to ensure patient and staff safety. For more information, visit </w:t>
      </w:r>
      <w:hyperlink r:id="rId7" w:history="1">
        <w:r w:rsidRPr="0050271D">
          <w:rPr>
            <w:rFonts w:ascii="Segoe UI Historic" w:eastAsia="Times New Roman" w:hAnsi="Segoe UI Historic" w:cs="Segoe UI Historic"/>
            <w:color w:val="217CBA"/>
            <w:sz w:val="24"/>
            <w:szCs w:val="24"/>
            <w:u w:val="single"/>
            <w:bdr w:val="none" w:sz="0" w:space="0" w:color="auto" w:frame="1"/>
          </w:rPr>
          <w:t>https://bridgercare.org/.</w:t>
        </w:r>
      </w:hyperlink>
    </w:p>
    <w:p w:rsidR="00601036" w:rsidRPr="0050271D" w:rsidRDefault="00601036">
      <w:pPr>
        <w:rPr>
          <w:rFonts w:ascii="Segoe UI Historic" w:hAnsi="Segoe UI Historic" w:cs="Segoe UI Historic"/>
        </w:rPr>
      </w:pPr>
    </w:p>
    <w:sectPr w:rsidR="00601036" w:rsidRPr="0050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8C"/>
    <w:rsid w:val="0022018C"/>
    <w:rsid w:val="0050271D"/>
    <w:rsid w:val="0060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9080"/>
  <w15:chartTrackingRefBased/>
  <w15:docId w15:val="{A1B58C2A-05D4-41CA-99C4-F6F33903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028">
      <w:bodyDiv w:val="1"/>
      <w:marLeft w:val="0"/>
      <w:marRight w:val="0"/>
      <w:marTop w:val="0"/>
      <w:marBottom w:val="0"/>
      <w:divBdr>
        <w:top w:val="none" w:sz="0" w:space="0" w:color="auto"/>
        <w:left w:val="none" w:sz="0" w:space="0" w:color="auto"/>
        <w:bottom w:val="none" w:sz="0" w:space="0" w:color="auto"/>
        <w:right w:val="none" w:sz="0" w:space="0" w:color="auto"/>
      </w:divBdr>
      <w:divsChild>
        <w:div w:id="2051294046">
          <w:marLeft w:val="0"/>
          <w:marRight w:val="0"/>
          <w:marTop w:val="0"/>
          <w:marBottom w:val="0"/>
          <w:divBdr>
            <w:top w:val="none" w:sz="0" w:space="0" w:color="auto"/>
            <w:left w:val="none" w:sz="0" w:space="0" w:color="auto"/>
            <w:bottom w:val="none" w:sz="0" w:space="0" w:color="auto"/>
            <w:right w:val="none" w:sz="0" w:space="0" w:color="auto"/>
          </w:divBdr>
          <w:divsChild>
            <w:div w:id="637105090">
              <w:marLeft w:val="0"/>
              <w:marRight w:val="0"/>
              <w:marTop w:val="0"/>
              <w:marBottom w:val="0"/>
              <w:divBdr>
                <w:top w:val="none" w:sz="0" w:space="0" w:color="auto"/>
                <w:left w:val="none" w:sz="0" w:space="0" w:color="auto"/>
                <w:bottom w:val="none" w:sz="0" w:space="0" w:color="auto"/>
                <w:right w:val="none" w:sz="0" w:space="0" w:color="auto"/>
              </w:divBdr>
              <w:divsChild>
                <w:div w:id="1691488058">
                  <w:marLeft w:val="0"/>
                  <w:marRight w:val="0"/>
                  <w:marTop w:val="0"/>
                  <w:marBottom w:val="0"/>
                  <w:divBdr>
                    <w:top w:val="none" w:sz="0" w:space="0" w:color="auto"/>
                    <w:left w:val="none" w:sz="0" w:space="0" w:color="auto"/>
                    <w:bottom w:val="none" w:sz="0" w:space="0" w:color="auto"/>
                    <w:right w:val="none" w:sz="0" w:space="0" w:color="auto"/>
                  </w:divBdr>
                  <w:divsChild>
                    <w:div w:id="88308837">
                      <w:marLeft w:val="0"/>
                      <w:marRight w:val="0"/>
                      <w:marTop w:val="0"/>
                      <w:marBottom w:val="0"/>
                      <w:divBdr>
                        <w:top w:val="none" w:sz="0" w:space="0" w:color="auto"/>
                        <w:left w:val="none" w:sz="0" w:space="0" w:color="auto"/>
                        <w:bottom w:val="none" w:sz="0" w:space="0" w:color="auto"/>
                        <w:right w:val="none" w:sz="0" w:space="0" w:color="auto"/>
                      </w:divBdr>
                      <w:divsChild>
                        <w:div w:id="6694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idgerca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idgercare.org/" TargetMode="External"/><Relationship Id="rId5" Type="http://schemas.openxmlformats.org/officeDocument/2006/relationships/hyperlink" Target="https://www.submittable.com/" TargetMode="External"/><Relationship Id="rId4" Type="http://schemas.openxmlformats.org/officeDocument/2006/relationships/hyperlink" Target="https://azworld.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Gass, Deborah</dc:creator>
  <cp:keywords/>
  <dc:description/>
  <cp:lastModifiedBy>Derrick Gass, Deborah</cp:lastModifiedBy>
  <cp:revision>2</cp:revision>
  <dcterms:created xsi:type="dcterms:W3CDTF">2021-04-01T19:24:00Z</dcterms:created>
  <dcterms:modified xsi:type="dcterms:W3CDTF">2021-04-01T19:28:00Z</dcterms:modified>
</cp:coreProperties>
</file>