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DDFE" w14:textId="37149E55" w:rsidR="00C8696E" w:rsidRPr="00AB486D" w:rsidRDefault="00937A76" w:rsidP="00AB486D">
      <w:pPr>
        <w:pStyle w:val="Heading1"/>
        <w:spacing w:before="0"/>
        <w:rPr>
          <w:rFonts w:eastAsiaTheme="minorHAnsi" w:cstheme="minorBidi"/>
          <w:b/>
          <w:color w:val="auto"/>
          <w:sz w:val="20"/>
          <w:szCs w:val="20"/>
        </w:rPr>
      </w:pPr>
      <w:r w:rsidRPr="00AB486D">
        <w:rPr>
          <w:rFonts w:eastAsiaTheme="minorHAnsi" w:cstheme="minorBidi"/>
          <w:b/>
          <w:noProof/>
          <w:color w:val="auto"/>
          <w:sz w:val="20"/>
          <w:szCs w:val="20"/>
        </w:rPr>
        <w:drawing>
          <wp:anchor distT="0" distB="0" distL="114300" distR="114300" simplePos="0" relativeHeight="251658240" behindDoc="0" locked="0" layoutInCell="1" allowOverlap="1" wp14:anchorId="7F12D9DA" wp14:editId="1B065170">
            <wp:simplePos x="0" y="0"/>
            <wp:positionH relativeFrom="column">
              <wp:posOffset>0</wp:posOffset>
            </wp:positionH>
            <wp:positionV relativeFrom="paragraph">
              <wp:posOffset>432</wp:posOffset>
            </wp:positionV>
            <wp:extent cx="6583680" cy="1602105"/>
            <wp:effectExtent l="0" t="0" r="7620" b="0"/>
            <wp:wrapThrough wrapText="bothSides">
              <wp:wrapPolygon edited="0">
                <wp:start x="0" y="0"/>
                <wp:lineTo x="0" y="21317"/>
                <wp:lineTo x="21563" y="21317"/>
                <wp:lineTo x="21563" y="0"/>
                <wp:lineTo x="0" y="0"/>
              </wp:wrapPolygon>
            </wp:wrapThrough>
            <wp:docPr id="1" name="Picture 1" descr="Logo for  Montana Department of Labor and Industry. The logo is several people hold hands around the center of a wheel." title="Montana Department of Labor and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b.dli.mt.gov/dlitemplateslogos/DLI-JP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3680" cy="160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8696E" w:rsidRPr="00AB486D">
        <w:rPr>
          <w:rFonts w:eastAsiaTheme="minorHAnsi" w:cstheme="minorBidi"/>
          <w:b/>
          <w:color w:val="auto"/>
          <w:sz w:val="20"/>
          <w:szCs w:val="20"/>
        </w:rPr>
        <w:t>Division: Workforce Services Division</w:t>
      </w:r>
    </w:p>
    <w:p w14:paraId="7012F8F7" w14:textId="77777777" w:rsidR="00C8696E" w:rsidRDefault="00C8696E" w:rsidP="00C8696E">
      <w:pPr>
        <w:spacing w:after="0" w:line="240" w:lineRule="auto"/>
        <w:rPr>
          <w:b/>
          <w:sz w:val="20"/>
          <w:szCs w:val="20"/>
        </w:rPr>
      </w:pPr>
      <w:r>
        <w:rPr>
          <w:b/>
          <w:sz w:val="20"/>
          <w:szCs w:val="20"/>
        </w:rPr>
        <w:t>Category: Programs</w:t>
      </w:r>
    </w:p>
    <w:p w14:paraId="22E61591" w14:textId="18A8D2EC" w:rsidR="00C8696E" w:rsidRPr="0022656B" w:rsidRDefault="00C8696E" w:rsidP="00C8696E">
      <w:pPr>
        <w:spacing w:after="0" w:line="240" w:lineRule="auto"/>
        <w:rPr>
          <w:b/>
          <w:sz w:val="20"/>
          <w:szCs w:val="20"/>
        </w:rPr>
      </w:pPr>
      <w:r>
        <w:rPr>
          <w:b/>
          <w:sz w:val="20"/>
          <w:szCs w:val="20"/>
        </w:rPr>
        <w:t xml:space="preserve">Effective Date: </w:t>
      </w:r>
      <w:r w:rsidR="00A36AD0">
        <w:rPr>
          <w:b/>
          <w:sz w:val="20"/>
          <w:szCs w:val="20"/>
        </w:rPr>
        <w:t>10/1/2021</w:t>
      </w:r>
    </w:p>
    <w:p w14:paraId="6FD63390" w14:textId="496BB1A5" w:rsidR="00C8696E" w:rsidRDefault="00C8696E" w:rsidP="00C8696E">
      <w:pPr>
        <w:spacing w:after="0" w:line="240" w:lineRule="auto"/>
        <w:rPr>
          <w:b/>
          <w:sz w:val="20"/>
          <w:szCs w:val="20"/>
        </w:rPr>
      </w:pPr>
      <w:r w:rsidRPr="0022656B">
        <w:rPr>
          <w:b/>
          <w:sz w:val="20"/>
          <w:szCs w:val="20"/>
        </w:rPr>
        <w:t xml:space="preserve">Last Revised: </w:t>
      </w:r>
      <w:r w:rsidR="00A36AD0">
        <w:rPr>
          <w:b/>
          <w:sz w:val="20"/>
          <w:szCs w:val="20"/>
        </w:rPr>
        <w:t>10</w:t>
      </w:r>
      <w:r w:rsidR="004B24E6">
        <w:rPr>
          <w:b/>
          <w:sz w:val="20"/>
          <w:szCs w:val="20"/>
        </w:rPr>
        <w:t>/1/2021</w:t>
      </w:r>
    </w:p>
    <w:p w14:paraId="07851DFE" w14:textId="77777777" w:rsidR="00C8696E" w:rsidRDefault="00C8696E" w:rsidP="00C8696E">
      <w:pPr>
        <w:spacing w:after="0" w:line="240" w:lineRule="auto"/>
        <w:rPr>
          <w:b/>
          <w:sz w:val="28"/>
          <w:szCs w:val="28"/>
        </w:rPr>
      </w:pPr>
      <w:r>
        <w:rPr>
          <w:b/>
          <w:sz w:val="20"/>
          <w:szCs w:val="20"/>
        </w:rPr>
        <w:t>Policy No.: 04-16</w:t>
      </w:r>
    </w:p>
    <w:p w14:paraId="18DC445C" w14:textId="77777777" w:rsidR="00E22B9E" w:rsidRDefault="00C8696E" w:rsidP="00EB7E7B">
      <w:pPr>
        <w:pStyle w:val="Title"/>
      </w:pPr>
      <w:r w:rsidRPr="00EB7E7B">
        <w:t>Health and Economic Livelihood Partnership (HELP) Link</w:t>
      </w:r>
    </w:p>
    <w:p w14:paraId="553741E8" w14:textId="0AC65F0D" w:rsidR="00C8696E" w:rsidRPr="00EB7E7B" w:rsidRDefault="00C8696E" w:rsidP="00EB7E7B">
      <w:pPr>
        <w:pStyle w:val="Title"/>
      </w:pPr>
      <w:r w:rsidRPr="00EB7E7B">
        <w:t>Policy</w:t>
      </w:r>
      <w:r w:rsidR="00DE13BD">
        <w:t xml:space="preserve"> – Supportive Services</w:t>
      </w:r>
    </w:p>
    <w:p w14:paraId="43E83BDF" w14:textId="77777777" w:rsidR="0019208F" w:rsidRDefault="00F74A66" w:rsidP="005173A1">
      <w:pPr>
        <w:spacing w:before="160" w:after="0" w:line="240" w:lineRule="auto"/>
        <w:rPr>
          <w:rStyle w:val="Heading1Char"/>
        </w:rPr>
      </w:pPr>
      <w:r w:rsidRPr="00BA1FCF">
        <w:rPr>
          <w:rStyle w:val="Heading1Char"/>
        </w:rPr>
        <w:t>Background</w:t>
      </w:r>
    </w:p>
    <w:p w14:paraId="3F4DA4A4" w14:textId="01B7F926" w:rsidR="00795BB1" w:rsidRDefault="00FF2BCD" w:rsidP="005173A1">
      <w:pPr>
        <w:spacing w:line="240" w:lineRule="auto"/>
      </w:pPr>
      <w:r>
        <w:t xml:space="preserve">HELP-Link Supportive Services are payments for goods and services reasonable and necessary for an enrolled client to participate in HELP-Link activities or to obtain/maintain employment.  Supportive services are available to HELP-Link clients enrolled in HELP-Link, Diversion Assistance, Training Support </w:t>
      </w:r>
      <w:r w:rsidR="003C47C3">
        <w:t>Scholarships</w:t>
      </w:r>
      <w:r w:rsidR="0074314D">
        <w:t xml:space="preserve">, and the first 30 days </w:t>
      </w:r>
      <w:r w:rsidR="00567A14">
        <w:t>of</w:t>
      </w:r>
      <w:r w:rsidR="0074314D">
        <w:t xml:space="preserve"> HELP-Link Follow-up</w:t>
      </w:r>
      <w:r>
        <w:t xml:space="preserve">.  Supportive Services are not available to Workforce Development Grant clients. </w:t>
      </w:r>
    </w:p>
    <w:p w14:paraId="20B1FE1F" w14:textId="77777777" w:rsidR="0019208F" w:rsidRDefault="00A86AF1" w:rsidP="005173A1">
      <w:pPr>
        <w:spacing w:after="0"/>
        <w:rPr>
          <w:rStyle w:val="Heading1Char"/>
        </w:rPr>
      </w:pPr>
      <w:r w:rsidRPr="00BA1FCF">
        <w:rPr>
          <w:rStyle w:val="Heading1Char"/>
        </w:rPr>
        <w:t>Scope</w:t>
      </w:r>
    </w:p>
    <w:p w14:paraId="676EBD3B" w14:textId="6AF127C5" w:rsidR="00A86AF1" w:rsidRPr="00CF3575" w:rsidRDefault="00CF3575" w:rsidP="00A86AF1">
      <w:r>
        <w:t xml:space="preserve">This policy applies to all </w:t>
      </w:r>
      <w:r w:rsidR="005B2E52">
        <w:t>M</w:t>
      </w:r>
      <w:r w:rsidR="009221E4">
        <w:t>T</w:t>
      </w:r>
      <w:r w:rsidR="005B2E52">
        <w:t xml:space="preserve">DLI </w:t>
      </w:r>
      <w:r w:rsidR="00E464FB">
        <w:t>HELP-Link contractors and</w:t>
      </w:r>
      <w:r w:rsidR="00554340">
        <w:t xml:space="preserve"> </w:t>
      </w:r>
      <w:r w:rsidR="00C21529">
        <w:t>M</w:t>
      </w:r>
      <w:r w:rsidR="009221E4">
        <w:t>T</w:t>
      </w:r>
      <w:r w:rsidR="00C21529">
        <w:t>DLI</w:t>
      </w:r>
      <w:r w:rsidR="00DC10E6">
        <w:t xml:space="preserve"> Central Office staff</w:t>
      </w:r>
      <w:r>
        <w:t>. Th</w:t>
      </w:r>
      <w:r w:rsidR="00185CC6">
        <w:t>is</w:t>
      </w:r>
      <w:r>
        <w:t xml:space="preserve"> policy is effective </w:t>
      </w:r>
      <w:r w:rsidR="00A36AD0">
        <w:t>October</w:t>
      </w:r>
      <w:r w:rsidR="00C21529">
        <w:t xml:space="preserve"> 1, 2021</w:t>
      </w:r>
      <w:r>
        <w:t>.</w:t>
      </w:r>
    </w:p>
    <w:p w14:paraId="0B479A35" w14:textId="22293131" w:rsidR="00545832" w:rsidRPr="00FF2BCD" w:rsidRDefault="00CD0872" w:rsidP="00FF2BCD">
      <w:pPr>
        <w:pStyle w:val="Heading1"/>
      </w:pPr>
      <w:r>
        <w:t>Policy</w:t>
      </w:r>
      <w:bookmarkStart w:id="0" w:name="_Hlk30518211"/>
      <w:bookmarkStart w:id="1" w:name="OLE_LINK10"/>
    </w:p>
    <w:p w14:paraId="54F39A1A" w14:textId="4004A2D8" w:rsidR="00FF0740" w:rsidRPr="00913AB6" w:rsidRDefault="00C244B4" w:rsidP="00FF0740">
      <w:pPr>
        <w:pStyle w:val="ListParagraph"/>
        <w:numPr>
          <w:ilvl w:val="0"/>
          <w:numId w:val="10"/>
        </w:numPr>
        <w:rPr>
          <w:bCs/>
        </w:rPr>
      </w:pPr>
      <w:r>
        <w:t xml:space="preserve">Supportive services must be paid </w:t>
      </w:r>
      <w:r w:rsidR="008A785F">
        <w:t>directly to a vendor</w:t>
      </w:r>
      <w:r>
        <w:t xml:space="preserve"> with the </w:t>
      </w:r>
      <w:r w:rsidR="00720B24">
        <w:t>exception</w:t>
      </w:r>
      <w:r>
        <w:t xml:space="preserve"> of allowable </w:t>
      </w:r>
      <w:r w:rsidR="00F37B09">
        <w:t xml:space="preserve">direct </w:t>
      </w:r>
      <w:r>
        <w:t xml:space="preserve">client payments.  </w:t>
      </w:r>
      <w:r w:rsidR="00FF0740">
        <w:t>All vendors</w:t>
      </w:r>
      <w:r w:rsidR="00FF0740" w:rsidRPr="00BF0AF7">
        <w:t xml:space="preserve"> must be willing and able to </w:t>
      </w:r>
      <w:r w:rsidR="00FF0740">
        <w:t>submit</w:t>
      </w:r>
      <w:r w:rsidR="00FF0740" w:rsidRPr="00BF0AF7">
        <w:t xml:space="preserve"> a W-9 form to receive payment.</w:t>
      </w:r>
    </w:p>
    <w:p w14:paraId="206BBE2A" w14:textId="77777777" w:rsidR="00913AB6" w:rsidRPr="003C26F1" w:rsidRDefault="000B4A95" w:rsidP="00FF0740">
      <w:pPr>
        <w:pStyle w:val="ListParagraph"/>
        <w:numPr>
          <w:ilvl w:val="0"/>
          <w:numId w:val="10"/>
        </w:numPr>
        <w:rPr>
          <w:bCs/>
        </w:rPr>
      </w:pPr>
      <w:r>
        <w:t xml:space="preserve">All supportive services must </w:t>
      </w:r>
      <w:r w:rsidR="004A4C38">
        <w:t>adhere to</w:t>
      </w:r>
      <w:r>
        <w:t xml:space="preserve"> </w:t>
      </w:r>
      <w:r w:rsidR="00CA6AD9">
        <w:t>the guidelines in C</w:t>
      </w:r>
      <w:r>
        <w:t xml:space="preserve">ost </w:t>
      </w:r>
      <w:r w:rsidR="00CA6AD9">
        <w:t>P</w:t>
      </w:r>
      <w:r>
        <w:t>rinciples</w:t>
      </w:r>
      <w:r w:rsidR="00CA6AD9">
        <w:t xml:space="preserve">, Allowable Costs and Unallowable Costs Policy.  </w:t>
      </w:r>
    </w:p>
    <w:p w14:paraId="6375AB2A" w14:textId="003E81C3" w:rsidR="00B340B9" w:rsidRDefault="00FC2851" w:rsidP="00567A14">
      <w:pPr>
        <w:pStyle w:val="ListParagraph"/>
        <w:numPr>
          <w:ilvl w:val="0"/>
          <w:numId w:val="10"/>
        </w:numPr>
        <w:spacing w:after="0" w:line="240" w:lineRule="auto"/>
        <w:contextualSpacing w:val="0"/>
      </w:pPr>
      <w:r>
        <w:t>Supportive services are</w:t>
      </w:r>
      <w:r w:rsidR="00B340B9">
        <w:t xml:space="preserve"> allowable</w:t>
      </w:r>
      <w:r w:rsidR="00567A14">
        <w:t xml:space="preserve"> w</w:t>
      </w:r>
      <w:r w:rsidR="001D75B9" w:rsidRPr="001D75B9">
        <w:t>hen the client is actively participating in HELP-Link</w:t>
      </w:r>
      <w:r w:rsidR="00F22E92">
        <w:t xml:space="preserve"> activities</w:t>
      </w:r>
      <w:r w:rsidR="00567A14">
        <w:t>.</w:t>
      </w:r>
    </w:p>
    <w:p w14:paraId="2896422F" w14:textId="7F36A494" w:rsidR="009E6F8B" w:rsidRDefault="009E6F8B" w:rsidP="009E6F8B">
      <w:pPr>
        <w:pStyle w:val="ListParagraph"/>
        <w:numPr>
          <w:ilvl w:val="0"/>
          <w:numId w:val="10"/>
        </w:numPr>
        <w:spacing w:after="0" w:line="240" w:lineRule="auto"/>
        <w:contextualSpacing w:val="0"/>
      </w:pPr>
      <w:r>
        <w:t xml:space="preserve">Supportive Service requests must document the need for assistance and be completed prior to payment. </w:t>
      </w:r>
      <w:r w:rsidR="00F37B09">
        <w:t xml:space="preserve"> </w:t>
      </w:r>
      <w:r w:rsidRPr="00D506BE">
        <w:t xml:space="preserve">The </w:t>
      </w:r>
      <w:r>
        <w:t>supportive service</w:t>
      </w:r>
      <w:r w:rsidRPr="00D506BE">
        <w:t xml:space="preserve"> request must include:  </w:t>
      </w:r>
    </w:p>
    <w:p w14:paraId="2775BCAC" w14:textId="77777777" w:rsidR="00B340B9" w:rsidRDefault="00B340B9" w:rsidP="00B340B9">
      <w:pPr>
        <w:pStyle w:val="ListParagraph"/>
        <w:numPr>
          <w:ilvl w:val="1"/>
          <w:numId w:val="10"/>
        </w:numPr>
        <w:spacing w:after="0" w:line="240" w:lineRule="auto"/>
        <w:contextualSpacing w:val="0"/>
      </w:pPr>
      <w:r>
        <w:t>A</w:t>
      </w:r>
      <w:r w:rsidRPr="00D506BE">
        <w:t xml:space="preserve"> brief description of the expenditure; </w:t>
      </w:r>
    </w:p>
    <w:p w14:paraId="6AD3E3C7" w14:textId="77777777" w:rsidR="00B340B9" w:rsidRDefault="00B340B9" w:rsidP="00B340B9">
      <w:pPr>
        <w:pStyle w:val="ListParagraph"/>
        <w:numPr>
          <w:ilvl w:val="1"/>
          <w:numId w:val="10"/>
        </w:numPr>
        <w:spacing w:after="0" w:line="240" w:lineRule="auto"/>
        <w:contextualSpacing w:val="0"/>
      </w:pPr>
      <w:r>
        <w:t>Dollar</w:t>
      </w:r>
      <w:r w:rsidRPr="00D506BE">
        <w:t xml:space="preserve"> amount requested; and </w:t>
      </w:r>
    </w:p>
    <w:p w14:paraId="5DD64C91" w14:textId="77777777" w:rsidR="00B340B9" w:rsidRDefault="00B340B9" w:rsidP="00B340B9">
      <w:pPr>
        <w:pStyle w:val="ListParagraph"/>
        <w:numPr>
          <w:ilvl w:val="1"/>
          <w:numId w:val="10"/>
        </w:numPr>
        <w:spacing w:after="0" w:line="240" w:lineRule="auto"/>
        <w:contextualSpacing w:val="0"/>
      </w:pPr>
      <w:r>
        <w:t>S</w:t>
      </w:r>
      <w:r w:rsidRPr="00D506BE">
        <w:t xml:space="preserve">ignatures of </w:t>
      </w:r>
      <w:r>
        <w:t>both staff</w:t>
      </w:r>
      <w:r w:rsidRPr="00D506BE">
        <w:t xml:space="preserve"> and </w:t>
      </w:r>
      <w:r>
        <w:t xml:space="preserve">client, as well as </w:t>
      </w:r>
      <w:r w:rsidRPr="00D506BE">
        <w:t xml:space="preserve">the date the request was signed.  </w:t>
      </w:r>
    </w:p>
    <w:bookmarkEnd w:id="0"/>
    <w:bookmarkEnd w:id="1"/>
    <w:p w14:paraId="4062B7C3" w14:textId="75F4F20C" w:rsidR="00FF2BCD" w:rsidRPr="00FF2BCD" w:rsidRDefault="00FF2BCD" w:rsidP="00FF2BCD">
      <w:pPr>
        <w:spacing w:before="240" w:after="0"/>
        <w:rPr>
          <w:color w:val="003E74"/>
          <w:sz w:val="24"/>
          <w:szCs w:val="24"/>
        </w:rPr>
      </w:pPr>
      <w:r>
        <w:rPr>
          <w:color w:val="003E74"/>
          <w:sz w:val="24"/>
          <w:szCs w:val="24"/>
        </w:rPr>
        <w:t xml:space="preserve">Allowable </w:t>
      </w:r>
      <w:r w:rsidRPr="00FF2BCD">
        <w:rPr>
          <w:color w:val="003E74"/>
          <w:sz w:val="24"/>
          <w:szCs w:val="24"/>
        </w:rPr>
        <w:t>Support</w:t>
      </w:r>
      <w:r>
        <w:rPr>
          <w:color w:val="003E74"/>
          <w:sz w:val="24"/>
          <w:szCs w:val="24"/>
        </w:rPr>
        <w:t>ive Services</w:t>
      </w:r>
    </w:p>
    <w:p w14:paraId="23ADBB66" w14:textId="45066DBC" w:rsidR="003D31F8" w:rsidRDefault="00BA1EE1" w:rsidP="00FF2BCD">
      <w:pPr>
        <w:pStyle w:val="ListParagraph"/>
        <w:numPr>
          <w:ilvl w:val="0"/>
          <w:numId w:val="11"/>
        </w:numPr>
        <w:tabs>
          <w:tab w:val="left" w:pos="0"/>
          <w:tab w:val="left" w:pos="360"/>
          <w:tab w:val="left" w:pos="1096"/>
          <w:tab w:val="left" w:pos="1594"/>
          <w:tab w:val="left" w:pos="1992"/>
          <w:tab w:val="left" w:pos="2391"/>
          <w:tab w:val="left" w:pos="2880"/>
          <w:tab w:val="left" w:pos="3600"/>
          <w:tab w:val="left" w:pos="4320"/>
          <w:tab w:val="left" w:pos="5040"/>
          <w:tab w:val="left" w:pos="5760"/>
          <w:tab w:val="left" w:pos="6480"/>
          <w:tab w:val="left" w:pos="7200"/>
          <w:tab w:val="left" w:pos="7920"/>
          <w:tab w:val="left" w:pos="8640"/>
          <w:tab w:val="left" w:pos="9360"/>
        </w:tabs>
        <w:suppressAutoHyphens/>
      </w:pPr>
      <w:bookmarkStart w:id="2" w:name="OLE_LINK1"/>
      <w:bookmarkStart w:id="3" w:name="OLE_LINK2"/>
      <w:r w:rsidRPr="009E7063">
        <w:rPr>
          <w:b/>
        </w:rPr>
        <w:t xml:space="preserve">Health Care and Medical </w:t>
      </w:r>
      <w:r w:rsidR="009E7063" w:rsidRPr="009E7063">
        <w:t>e</w:t>
      </w:r>
      <w:r w:rsidRPr="009E7063">
        <w:t>xpenses</w:t>
      </w:r>
      <w:r>
        <w:t xml:space="preserve"> are of a one-time nature; </w:t>
      </w:r>
      <w:r w:rsidR="00F22E92">
        <w:t xml:space="preserve">expenses </w:t>
      </w:r>
      <w:r>
        <w:t xml:space="preserve">cannot be ongoing.  </w:t>
      </w:r>
      <w:r w:rsidR="00DF3E23">
        <w:t xml:space="preserve">Health insurance payments are not an allowable </w:t>
      </w:r>
      <w:r w:rsidR="003C26F1">
        <w:t>expense</w:t>
      </w:r>
      <w:r w:rsidR="00DF3E23">
        <w:t xml:space="preserve">.  </w:t>
      </w:r>
      <w:bookmarkEnd w:id="2"/>
      <w:bookmarkEnd w:id="3"/>
    </w:p>
    <w:p w14:paraId="5AFAF203" w14:textId="4C6A4F38" w:rsidR="003D31F8" w:rsidRDefault="003D31F8" w:rsidP="00FF2BCD">
      <w:pPr>
        <w:pStyle w:val="ListParagraph"/>
        <w:numPr>
          <w:ilvl w:val="0"/>
          <w:numId w:val="11"/>
        </w:numPr>
        <w:tabs>
          <w:tab w:val="left" w:pos="0"/>
          <w:tab w:val="left" w:pos="360"/>
          <w:tab w:val="left" w:pos="1096"/>
          <w:tab w:val="left" w:pos="1594"/>
          <w:tab w:val="left" w:pos="1992"/>
          <w:tab w:val="left" w:pos="2391"/>
          <w:tab w:val="left" w:pos="2880"/>
          <w:tab w:val="left" w:pos="3600"/>
          <w:tab w:val="left" w:pos="4320"/>
          <w:tab w:val="left" w:pos="5040"/>
          <w:tab w:val="left" w:pos="5760"/>
          <w:tab w:val="left" w:pos="6480"/>
          <w:tab w:val="left" w:pos="7200"/>
          <w:tab w:val="left" w:pos="7920"/>
          <w:tab w:val="left" w:pos="8640"/>
          <w:tab w:val="left" w:pos="9360"/>
        </w:tabs>
        <w:suppressAutoHyphens/>
      </w:pPr>
      <w:r w:rsidRPr="009E7063">
        <w:rPr>
          <w:b/>
        </w:rPr>
        <w:t>Childcare</w:t>
      </w:r>
      <w:r>
        <w:t xml:space="preserve"> </w:t>
      </w:r>
      <w:r w:rsidR="009E7063">
        <w:t>expenses</w:t>
      </w:r>
      <w:r>
        <w:t xml:space="preserve"> </w:t>
      </w:r>
      <w:r w:rsidR="00C244B4">
        <w:t xml:space="preserve">required to </w:t>
      </w:r>
      <w:r>
        <w:t xml:space="preserve">ensure proper care of children </w:t>
      </w:r>
      <w:r w:rsidR="00615BA1">
        <w:t xml:space="preserve">only </w:t>
      </w:r>
      <w:r>
        <w:t>while the parent or guardian is participating in employment and</w:t>
      </w:r>
      <w:r w:rsidR="00615BA1">
        <w:t>/or</w:t>
      </w:r>
      <w:r>
        <w:t xml:space="preserve"> training </w:t>
      </w:r>
      <w:r w:rsidR="00615BA1">
        <w:t>activities</w:t>
      </w:r>
      <w:r>
        <w:t xml:space="preserve">. </w:t>
      </w:r>
      <w:r w:rsidR="00615BA1">
        <w:t xml:space="preserve">The parent or guardian must first apply for the Best Beginnings Childcare Scholarship before HELP-Link funds may be utilized.  </w:t>
      </w:r>
      <w:r w:rsidR="00A83996">
        <w:t>The childcare provider must be licensed or registered.</w:t>
      </w:r>
      <w:r w:rsidR="00A83996" w:rsidRPr="004F184E">
        <w:t xml:space="preserve"> </w:t>
      </w:r>
      <w:r w:rsidR="00A83996">
        <w:t xml:space="preserve"> </w:t>
      </w:r>
      <w:r w:rsidR="00A83996" w:rsidRPr="00E811D9">
        <w:t xml:space="preserve">If no licensed and/or registered provider of care is available or adequate, payment to </w:t>
      </w:r>
      <w:r w:rsidR="00A83996">
        <w:t>a</w:t>
      </w:r>
      <w:r w:rsidR="00A83996" w:rsidRPr="00E811D9">
        <w:t xml:space="preserve"> non-licensed or non-registered provider</w:t>
      </w:r>
      <w:r w:rsidR="00A83996">
        <w:t xml:space="preserve"> is allowable, however, the client’s file must contain documentation from the </w:t>
      </w:r>
      <w:r w:rsidR="00461F72">
        <w:t>B</w:t>
      </w:r>
      <w:r w:rsidR="00A83996">
        <w:t xml:space="preserve">est </w:t>
      </w:r>
      <w:r w:rsidR="00461F72">
        <w:t>B</w:t>
      </w:r>
      <w:r w:rsidR="00A83996">
        <w:t xml:space="preserve">eginnings program indicating no licensed and/or </w:t>
      </w:r>
      <w:r w:rsidR="00A83996">
        <w:lastRenderedPageBreak/>
        <w:t>registered provider is available</w:t>
      </w:r>
      <w:r w:rsidR="00B340B9">
        <w:t xml:space="preserve"> in the client’s </w:t>
      </w:r>
      <w:r w:rsidR="006E5198">
        <w:t>area</w:t>
      </w:r>
      <w:r w:rsidR="00A83996">
        <w:t xml:space="preserve">.  </w:t>
      </w:r>
      <w:r w:rsidR="00615BA1">
        <w:t>Allowable ch</w:t>
      </w:r>
      <w:r>
        <w:t xml:space="preserve">ildcare cost may be reimbursed </w:t>
      </w:r>
      <w:r w:rsidR="00615BA1">
        <w:t>up to</w:t>
      </w:r>
      <w:r>
        <w:t xml:space="preserve"> the </w:t>
      </w:r>
      <w:r w:rsidR="00A83996">
        <w:t>Statewide Best Beginnings Reimbursement Rates</w:t>
      </w:r>
      <w:r>
        <w:t>.</w:t>
      </w:r>
      <w:r w:rsidR="004F184E">
        <w:t xml:space="preserve"> </w:t>
      </w:r>
      <w:r>
        <w:t xml:space="preserve"> </w:t>
      </w:r>
    </w:p>
    <w:p w14:paraId="580949C9" w14:textId="4CA3E527" w:rsidR="006E5198" w:rsidRDefault="00594BF3" w:rsidP="00AA79EA">
      <w:pPr>
        <w:pStyle w:val="ListParagraph"/>
        <w:numPr>
          <w:ilvl w:val="0"/>
          <w:numId w:val="11"/>
        </w:numPr>
        <w:tabs>
          <w:tab w:val="left" w:pos="0"/>
          <w:tab w:val="left" w:pos="360"/>
          <w:tab w:val="left" w:pos="1096"/>
          <w:tab w:val="left" w:pos="1594"/>
          <w:tab w:val="left" w:pos="1992"/>
          <w:tab w:val="left" w:pos="2391"/>
          <w:tab w:val="left" w:pos="2880"/>
          <w:tab w:val="left" w:pos="3600"/>
          <w:tab w:val="left" w:pos="4320"/>
          <w:tab w:val="left" w:pos="5040"/>
          <w:tab w:val="left" w:pos="5760"/>
          <w:tab w:val="left" w:pos="6480"/>
          <w:tab w:val="left" w:pos="7200"/>
          <w:tab w:val="left" w:pos="7920"/>
          <w:tab w:val="left" w:pos="8640"/>
          <w:tab w:val="left" w:pos="9360"/>
        </w:tabs>
        <w:suppressAutoHyphens/>
      </w:pPr>
      <w:r w:rsidRPr="009E7063">
        <w:rPr>
          <w:b/>
        </w:rPr>
        <w:t>T</w:t>
      </w:r>
      <w:r w:rsidR="007968A2" w:rsidRPr="009E7063">
        <w:rPr>
          <w:b/>
        </w:rPr>
        <w:t>ransportation</w:t>
      </w:r>
      <w:r w:rsidR="007968A2">
        <w:t>.</w:t>
      </w:r>
      <w:r w:rsidR="00EC2789">
        <w:t xml:space="preserve">  </w:t>
      </w:r>
      <w:r w:rsidR="00AA79EA">
        <w:t xml:space="preserve">Public and private transportation is payable up to the current rate per state travel policy.  HELP-Link contractors may set a lower rate but must be consistent for all clients.  </w:t>
      </w:r>
      <w:r w:rsidR="008D0AC9">
        <w:t>Mileage</w:t>
      </w:r>
      <w:r w:rsidR="006E5198">
        <w:t xml:space="preserve"> costs are only paid for the most direct route.  </w:t>
      </w:r>
      <w:r w:rsidR="00AA79EA">
        <w:t xml:space="preserve">Inter-community travel is payable round trip to account for traveling to and returning from training.  Multiple round-trip travel expenses are not allowable unless lodging cost exceed travel cost to and from the training facility.  </w:t>
      </w:r>
      <w:r w:rsidR="00EC2789">
        <w:t>Purchase of vehicles and car payments are not allowable.</w:t>
      </w:r>
    </w:p>
    <w:p w14:paraId="456E4B18" w14:textId="5ED63A4E" w:rsidR="00545832" w:rsidRDefault="00545832" w:rsidP="00FF2BCD">
      <w:pPr>
        <w:pStyle w:val="ListParagraph"/>
        <w:numPr>
          <w:ilvl w:val="0"/>
          <w:numId w:val="11"/>
        </w:numPr>
        <w:tabs>
          <w:tab w:val="left" w:pos="0"/>
          <w:tab w:val="left" w:pos="360"/>
          <w:tab w:val="left" w:pos="1096"/>
          <w:tab w:val="left" w:pos="1594"/>
          <w:tab w:val="left" w:pos="1992"/>
          <w:tab w:val="left" w:pos="2391"/>
          <w:tab w:val="left" w:pos="2880"/>
          <w:tab w:val="left" w:pos="3600"/>
          <w:tab w:val="left" w:pos="4320"/>
          <w:tab w:val="left" w:pos="5040"/>
          <w:tab w:val="left" w:pos="5760"/>
          <w:tab w:val="left" w:pos="6480"/>
          <w:tab w:val="left" w:pos="7200"/>
          <w:tab w:val="left" w:pos="7920"/>
          <w:tab w:val="left" w:pos="8640"/>
          <w:tab w:val="left" w:pos="9360"/>
        </w:tabs>
        <w:suppressAutoHyphens/>
      </w:pPr>
      <w:r w:rsidRPr="009E7063">
        <w:rPr>
          <w:b/>
        </w:rPr>
        <w:t>Lodging</w:t>
      </w:r>
      <w:r>
        <w:t>.  Rates may be payable up to the current rate</w:t>
      </w:r>
      <w:r w:rsidR="001C2E6D">
        <w:t xml:space="preserve"> per state travel policy</w:t>
      </w:r>
      <w:r>
        <w:t xml:space="preserve">. </w:t>
      </w:r>
    </w:p>
    <w:p w14:paraId="3343A56C" w14:textId="257D1707" w:rsidR="007968A2" w:rsidRDefault="007968A2" w:rsidP="00FF2BCD">
      <w:pPr>
        <w:pStyle w:val="ListParagraph"/>
        <w:numPr>
          <w:ilvl w:val="0"/>
          <w:numId w:val="11"/>
        </w:numPr>
        <w:tabs>
          <w:tab w:val="left" w:pos="0"/>
          <w:tab w:val="left" w:pos="360"/>
          <w:tab w:val="left" w:pos="1096"/>
          <w:tab w:val="left" w:pos="1594"/>
          <w:tab w:val="left" w:pos="1992"/>
          <w:tab w:val="left" w:pos="2391"/>
          <w:tab w:val="left" w:pos="2880"/>
          <w:tab w:val="left" w:pos="3600"/>
          <w:tab w:val="left" w:pos="4320"/>
          <w:tab w:val="left" w:pos="5040"/>
          <w:tab w:val="left" w:pos="5760"/>
          <w:tab w:val="left" w:pos="6480"/>
          <w:tab w:val="left" w:pos="7200"/>
          <w:tab w:val="left" w:pos="7920"/>
          <w:tab w:val="left" w:pos="8640"/>
          <w:tab w:val="left" w:pos="9360"/>
        </w:tabs>
        <w:suppressAutoHyphens/>
      </w:pPr>
      <w:r w:rsidRPr="009E7063">
        <w:rPr>
          <w:b/>
        </w:rPr>
        <w:t xml:space="preserve">Automobile </w:t>
      </w:r>
      <w:r w:rsidR="009E7063" w:rsidRPr="009E7063">
        <w:rPr>
          <w:b/>
        </w:rPr>
        <w:t>Liability I</w:t>
      </w:r>
      <w:r w:rsidRPr="009E7063">
        <w:rPr>
          <w:b/>
        </w:rPr>
        <w:t>nsurance</w:t>
      </w:r>
      <w:r w:rsidR="00C02E1C">
        <w:t>.</w:t>
      </w:r>
      <w:r w:rsidR="00EC2789">
        <w:t xml:space="preserve">  No more than 3 months’ coverage may be paid at a time.  The vehicle being insured must be owned by the client or family within the client’s d</w:t>
      </w:r>
      <w:r w:rsidR="00C244B4">
        <w:t>ocumented household and</w:t>
      </w:r>
      <w:r w:rsidR="00EC2789">
        <w:t xml:space="preserve"> the vehicle is the only vehicle available to the client.  If the vehicle is owned by a family member, written documentation must be obtained from the vehicle owner granting permission to use and insure the vehicle as well as a statement that the vehicle is the only means of transportation for the client. </w:t>
      </w:r>
      <w:r w:rsidR="00D0070F">
        <w:t xml:space="preserve">Valid </w:t>
      </w:r>
      <w:r w:rsidR="008D0AC9">
        <w:t>driver’s</w:t>
      </w:r>
      <w:r w:rsidR="00D0070F">
        <w:t xml:space="preserve"> </w:t>
      </w:r>
      <w:r w:rsidR="006E5198">
        <w:t>l</w:t>
      </w:r>
      <w:r w:rsidR="00D0070F">
        <w:t>icense and v</w:t>
      </w:r>
      <w:r w:rsidR="00EC2789">
        <w:t xml:space="preserve">ehicle registration must be obtained and included as part of the supportive service request.  Liability coverage does not include optional coverage such as medical payment coverage, uninsured motor vehicle coverage, underinsured motor vehicle coverage, comprehensive coverage, collision coverage, emergency road service or membership fees to insurance companies.  </w:t>
      </w:r>
    </w:p>
    <w:p w14:paraId="452DE192" w14:textId="0A7FBF58" w:rsidR="00545832" w:rsidRDefault="00545832" w:rsidP="00FF2BCD">
      <w:pPr>
        <w:pStyle w:val="ListParagraph"/>
        <w:numPr>
          <w:ilvl w:val="0"/>
          <w:numId w:val="11"/>
        </w:numPr>
        <w:tabs>
          <w:tab w:val="left" w:pos="0"/>
          <w:tab w:val="left" w:pos="360"/>
          <w:tab w:val="left" w:pos="1096"/>
          <w:tab w:val="left" w:pos="1594"/>
          <w:tab w:val="left" w:pos="2391"/>
          <w:tab w:val="left" w:pos="2880"/>
          <w:tab w:val="left" w:pos="3600"/>
          <w:tab w:val="left" w:pos="4320"/>
          <w:tab w:val="left" w:pos="5040"/>
          <w:tab w:val="left" w:pos="5760"/>
          <w:tab w:val="left" w:pos="6480"/>
          <w:tab w:val="left" w:pos="7200"/>
          <w:tab w:val="left" w:pos="7920"/>
          <w:tab w:val="left" w:pos="8640"/>
          <w:tab w:val="left" w:pos="9360"/>
        </w:tabs>
        <w:suppressAutoHyphens/>
      </w:pPr>
      <w:r w:rsidRPr="00BF2BEF">
        <w:rPr>
          <w:b/>
        </w:rPr>
        <w:t>Automobile Repair</w:t>
      </w:r>
      <w:r>
        <w:t>. The vehicle being repaired must be owned by the client</w:t>
      </w:r>
      <w:r w:rsidR="00621E94">
        <w:t xml:space="preserve"> or family within the c</w:t>
      </w:r>
      <w:r w:rsidR="00C244B4">
        <w:t>lient’s documented household and</w:t>
      </w:r>
      <w:r w:rsidR="00621E94">
        <w:t xml:space="preserve"> the vehicle is the only vehicle available to the client</w:t>
      </w:r>
      <w:r>
        <w:t xml:space="preserve">.  </w:t>
      </w:r>
      <w:r w:rsidR="00621E94">
        <w:t>If the vehicle is owned by a family member, written documentation must be obtained from the vehicle owner granting permission to use and repair the vehicle as well as a statement that the vehicle is the only means of transportation for the client. V</w:t>
      </w:r>
      <w:r w:rsidR="00D0070F">
        <w:t xml:space="preserve">alid </w:t>
      </w:r>
      <w:r w:rsidR="008D0AC9">
        <w:t>driver’s</w:t>
      </w:r>
      <w:r w:rsidR="00D0070F">
        <w:t xml:space="preserve"> </w:t>
      </w:r>
      <w:r w:rsidR="006E5198">
        <w:t>l</w:t>
      </w:r>
      <w:r w:rsidR="00D0070F">
        <w:t>icense, v</w:t>
      </w:r>
      <w:r w:rsidR="00621E94">
        <w:t xml:space="preserve">ehicle registration, proof of liability insurance, documentation of the vehicle value, and at least 2 repair quotes must be obtained and included as part of the supportive service request.  </w:t>
      </w:r>
      <w:r w:rsidR="00C1182D">
        <w:t xml:space="preserve">Payment is allowable for the lesser of the two quotes.  </w:t>
      </w:r>
      <w:r>
        <w:t>Repair costs which exceed the value of the vehicle are not allowed.</w:t>
      </w:r>
    </w:p>
    <w:p w14:paraId="0C3386DE" w14:textId="45FE5D06" w:rsidR="00C02E1C" w:rsidRPr="00C02E1C" w:rsidRDefault="00D0070F" w:rsidP="00FF2BCD">
      <w:pPr>
        <w:pStyle w:val="ListParagraph"/>
        <w:numPr>
          <w:ilvl w:val="0"/>
          <w:numId w:val="11"/>
        </w:numPr>
        <w:tabs>
          <w:tab w:val="left" w:pos="0"/>
          <w:tab w:val="left" w:pos="360"/>
          <w:tab w:val="left" w:pos="1096"/>
          <w:tab w:val="left" w:pos="1594"/>
          <w:tab w:val="left" w:pos="1992"/>
          <w:tab w:val="left" w:pos="2391"/>
          <w:tab w:val="left" w:pos="2880"/>
          <w:tab w:val="left" w:pos="3600"/>
          <w:tab w:val="left" w:pos="4320"/>
          <w:tab w:val="left" w:pos="5040"/>
          <w:tab w:val="left" w:pos="5760"/>
          <w:tab w:val="left" w:pos="6480"/>
          <w:tab w:val="left" w:pos="7200"/>
          <w:tab w:val="left" w:pos="7920"/>
          <w:tab w:val="left" w:pos="8640"/>
          <w:tab w:val="left" w:pos="9360"/>
        </w:tabs>
        <w:suppressAutoHyphens/>
      </w:pPr>
      <w:r>
        <w:rPr>
          <w:b/>
        </w:rPr>
        <w:t>Employment</w:t>
      </w:r>
      <w:r w:rsidRPr="00BF2BEF">
        <w:rPr>
          <w:b/>
        </w:rPr>
        <w:t xml:space="preserve"> </w:t>
      </w:r>
      <w:r w:rsidR="0044457A" w:rsidRPr="00BF2BEF">
        <w:rPr>
          <w:b/>
        </w:rPr>
        <w:t xml:space="preserve">and Training Related </w:t>
      </w:r>
      <w:r>
        <w:rPr>
          <w:b/>
        </w:rPr>
        <w:t xml:space="preserve">Expenses, </w:t>
      </w:r>
      <w:r w:rsidR="00C02E1C" w:rsidRPr="00BF2BEF">
        <w:rPr>
          <w:b/>
        </w:rPr>
        <w:t>Tools</w:t>
      </w:r>
      <w:r w:rsidR="0044457A" w:rsidRPr="00BF2BEF">
        <w:rPr>
          <w:b/>
        </w:rPr>
        <w:t>,</w:t>
      </w:r>
      <w:r w:rsidR="00C02E1C" w:rsidRPr="00BF2BEF">
        <w:rPr>
          <w:b/>
        </w:rPr>
        <w:t xml:space="preserve"> Equipment</w:t>
      </w:r>
      <w:r w:rsidR="0044457A" w:rsidRPr="00BF2BEF">
        <w:rPr>
          <w:b/>
        </w:rPr>
        <w:t>, and Attire</w:t>
      </w:r>
      <w:r w:rsidR="00C02E1C">
        <w:rPr>
          <w:spacing w:val="-3"/>
        </w:rPr>
        <w:t>.</w:t>
      </w:r>
      <w:r w:rsidR="005034F8">
        <w:rPr>
          <w:spacing w:val="-3"/>
        </w:rPr>
        <w:t xml:space="preserve">  </w:t>
      </w:r>
      <w:r w:rsidR="006E5198">
        <w:rPr>
          <w:spacing w:val="-3"/>
        </w:rPr>
        <w:t>Expenses</w:t>
      </w:r>
      <w:r w:rsidR="005034F8">
        <w:rPr>
          <w:spacing w:val="-3"/>
        </w:rPr>
        <w:t xml:space="preserve"> for self-employment is </w:t>
      </w:r>
      <w:r>
        <w:rPr>
          <w:spacing w:val="-3"/>
        </w:rPr>
        <w:t xml:space="preserve">also </w:t>
      </w:r>
      <w:r w:rsidR="005034F8">
        <w:rPr>
          <w:spacing w:val="-3"/>
        </w:rPr>
        <w:t>allowable.</w:t>
      </w:r>
      <w:r w:rsidR="00C02E1C">
        <w:rPr>
          <w:spacing w:val="-3"/>
        </w:rPr>
        <w:t xml:space="preserve"> </w:t>
      </w:r>
    </w:p>
    <w:p w14:paraId="2FC9AA8C" w14:textId="77777777" w:rsidR="00C02E1C" w:rsidRPr="00C02E1C" w:rsidRDefault="00C02E1C" w:rsidP="00FF2BCD">
      <w:pPr>
        <w:pStyle w:val="ListParagraph"/>
        <w:numPr>
          <w:ilvl w:val="0"/>
          <w:numId w:val="11"/>
        </w:numPr>
        <w:tabs>
          <w:tab w:val="left" w:pos="0"/>
          <w:tab w:val="left" w:pos="360"/>
          <w:tab w:val="left" w:pos="1096"/>
          <w:tab w:val="left" w:pos="1594"/>
          <w:tab w:val="left" w:pos="1992"/>
          <w:tab w:val="left" w:pos="2391"/>
          <w:tab w:val="left" w:pos="2880"/>
          <w:tab w:val="left" w:pos="3600"/>
          <w:tab w:val="left" w:pos="4320"/>
          <w:tab w:val="left" w:pos="5040"/>
          <w:tab w:val="left" w:pos="5760"/>
          <w:tab w:val="left" w:pos="6480"/>
          <w:tab w:val="left" w:pos="7200"/>
          <w:tab w:val="left" w:pos="7920"/>
          <w:tab w:val="left" w:pos="8640"/>
          <w:tab w:val="left" w:pos="9360"/>
        </w:tabs>
        <w:suppressAutoHyphens/>
      </w:pPr>
      <w:r w:rsidRPr="00BF2BEF">
        <w:rPr>
          <w:b/>
          <w:spacing w:val="-3"/>
        </w:rPr>
        <w:t>Housing</w:t>
      </w:r>
      <w:r>
        <w:rPr>
          <w:spacing w:val="-3"/>
        </w:rPr>
        <w:t xml:space="preserve"> </w:t>
      </w:r>
      <w:r w:rsidR="00BF2BEF">
        <w:rPr>
          <w:spacing w:val="-3"/>
        </w:rPr>
        <w:t>expenses for r</w:t>
      </w:r>
      <w:r>
        <w:rPr>
          <w:spacing w:val="-3"/>
        </w:rPr>
        <w:t>ent payments</w:t>
      </w:r>
      <w:r w:rsidR="00EC2789">
        <w:rPr>
          <w:spacing w:val="-3"/>
        </w:rPr>
        <w:t xml:space="preserve"> only.  Mortgage payments,</w:t>
      </w:r>
      <w:r w:rsidR="006D6011">
        <w:rPr>
          <w:spacing w:val="-3"/>
        </w:rPr>
        <w:t xml:space="preserve"> rental deposits (including last </w:t>
      </w:r>
      <w:r w:rsidR="00621E94">
        <w:rPr>
          <w:spacing w:val="-3"/>
        </w:rPr>
        <w:t>month’s</w:t>
      </w:r>
      <w:r w:rsidR="006D6011">
        <w:rPr>
          <w:spacing w:val="-3"/>
        </w:rPr>
        <w:t xml:space="preserve"> rent)</w:t>
      </w:r>
      <w:r w:rsidR="00EC2789">
        <w:rPr>
          <w:spacing w:val="-3"/>
        </w:rPr>
        <w:t>, insurance, and property taxes</w:t>
      </w:r>
      <w:r w:rsidR="006D6011">
        <w:rPr>
          <w:spacing w:val="-3"/>
        </w:rPr>
        <w:t xml:space="preserve"> are not allow</w:t>
      </w:r>
      <w:r w:rsidR="00E22B9E">
        <w:rPr>
          <w:spacing w:val="-3"/>
        </w:rPr>
        <w:t>able</w:t>
      </w:r>
      <w:r>
        <w:rPr>
          <w:spacing w:val="-3"/>
        </w:rPr>
        <w:t xml:space="preserve">. Documentation of </w:t>
      </w:r>
      <w:r w:rsidR="00EC2789">
        <w:rPr>
          <w:spacing w:val="-3"/>
        </w:rPr>
        <w:t xml:space="preserve">rental or </w:t>
      </w:r>
      <w:r>
        <w:rPr>
          <w:spacing w:val="-3"/>
        </w:rPr>
        <w:t xml:space="preserve">lease agreement must be in the </w:t>
      </w:r>
      <w:r w:rsidR="000B710E">
        <w:rPr>
          <w:spacing w:val="-3"/>
        </w:rPr>
        <w:t>client</w:t>
      </w:r>
      <w:r>
        <w:rPr>
          <w:spacing w:val="-3"/>
        </w:rPr>
        <w:t xml:space="preserve">s file. Payments </w:t>
      </w:r>
      <w:r w:rsidR="006D6011">
        <w:rPr>
          <w:spacing w:val="-3"/>
        </w:rPr>
        <w:t xml:space="preserve">must </w:t>
      </w:r>
      <w:r>
        <w:rPr>
          <w:spacing w:val="-3"/>
        </w:rPr>
        <w:t>be made directly to</w:t>
      </w:r>
      <w:r w:rsidR="00FC7006">
        <w:rPr>
          <w:spacing w:val="-3"/>
        </w:rPr>
        <w:t xml:space="preserve"> the</w:t>
      </w:r>
      <w:r>
        <w:rPr>
          <w:spacing w:val="-3"/>
        </w:rPr>
        <w:t xml:space="preserve"> landlord.</w:t>
      </w:r>
      <w:r w:rsidR="0044457A">
        <w:rPr>
          <w:spacing w:val="-3"/>
        </w:rPr>
        <w:t xml:space="preserve">  </w:t>
      </w:r>
      <w:r w:rsidR="00581850">
        <w:t>The landlord</w:t>
      </w:r>
      <w:r w:rsidR="00581850" w:rsidRPr="00BF0AF7">
        <w:t xml:space="preserve"> must be willing and able to </w:t>
      </w:r>
      <w:r w:rsidR="00581850">
        <w:t>submit</w:t>
      </w:r>
      <w:r w:rsidR="00581850" w:rsidRPr="00BF0AF7">
        <w:t xml:space="preserve"> a W-9 form to receive payment.</w:t>
      </w:r>
    </w:p>
    <w:p w14:paraId="66A083AA" w14:textId="20FAF0C4" w:rsidR="00FC2851" w:rsidRPr="005173A1" w:rsidRDefault="00C02E1C" w:rsidP="00FF2BCD">
      <w:pPr>
        <w:pStyle w:val="ListParagraph"/>
        <w:numPr>
          <w:ilvl w:val="0"/>
          <w:numId w:val="11"/>
        </w:numPr>
        <w:tabs>
          <w:tab w:val="left" w:pos="0"/>
          <w:tab w:val="left" w:pos="360"/>
          <w:tab w:val="left" w:pos="1096"/>
          <w:tab w:val="left" w:pos="1594"/>
          <w:tab w:val="left" w:pos="1992"/>
          <w:tab w:val="left" w:pos="2391"/>
          <w:tab w:val="left" w:pos="2880"/>
          <w:tab w:val="left" w:pos="3600"/>
          <w:tab w:val="left" w:pos="4320"/>
          <w:tab w:val="left" w:pos="5040"/>
          <w:tab w:val="left" w:pos="5760"/>
          <w:tab w:val="left" w:pos="6480"/>
          <w:tab w:val="left" w:pos="7200"/>
          <w:tab w:val="left" w:pos="7920"/>
          <w:tab w:val="left" w:pos="8640"/>
          <w:tab w:val="left" w:pos="9360"/>
        </w:tabs>
        <w:suppressAutoHyphens/>
      </w:pPr>
      <w:bookmarkStart w:id="4" w:name="OLE_LINK3"/>
      <w:r w:rsidRPr="00BF2BEF">
        <w:rPr>
          <w:b/>
          <w:spacing w:val="-3"/>
        </w:rPr>
        <w:t xml:space="preserve">Out of Area </w:t>
      </w:r>
      <w:r w:rsidR="00FC2851" w:rsidRPr="00BF2BEF">
        <w:rPr>
          <w:b/>
          <w:spacing w:val="-3"/>
        </w:rPr>
        <w:t>Job Search</w:t>
      </w:r>
      <w:r w:rsidR="00FC2851">
        <w:rPr>
          <w:spacing w:val="-3"/>
        </w:rPr>
        <w:t xml:space="preserve"> </w:t>
      </w:r>
      <w:r w:rsidR="00BF2BEF">
        <w:rPr>
          <w:spacing w:val="-3"/>
        </w:rPr>
        <w:t xml:space="preserve">assistance includes expenses related to travel and lodging </w:t>
      </w:r>
      <w:r w:rsidR="00FC2851">
        <w:rPr>
          <w:spacing w:val="-3"/>
        </w:rPr>
        <w:t xml:space="preserve">when a </w:t>
      </w:r>
      <w:r w:rsidR="00D0070F">
        <w:rPr>
          <w:spacing w:val="-3"/>
        </w:rPr>
        <w:t xml:space="preserve">verified </w:t>
      </w:r>
      <w:r w:rsidR="00FC2851">
        <w:rPr>
          <w:spacing w:val="-3"/>
        </w:rPr>
        <w:t>interview is provided prior to authorization.</w:t>
      </w:r>
      <w:r w:rsidR="00515CEC">
        <w:rPr>
          <w:spacing w:val="-3"/>
        </w:rPr>
        <w:t xml:space="preserve">  </w:t>
      </w:r>
    </w:p>
    <w:p w14:paraId="36E8038D" w14:textId="5E48DBB4" w:rsidR="00C02E1C" w:rsidRPr="004E582A" w:rsidRDefault="00FC2851" w:rsidP="00FF2BCD">
      <w:pPr>
        <w:pStyle w:val="ListParagraph"/>
        <w:numPr>
          <w:ilvl w:val="0"/>
          <w:numId w:val="11"/>
        </w:numPr>
        <w:tabs>
          <w:tab w:val="left" w:pos="0"/>
          <w:tab w:val="left" w:pos="360"/>
          <w:tab w:val="left" w:pos="1096"/>
          <w:tab w:val="left" w:pos="1594"/>
          <w:tab w:val="left" w:pos="1992"/>
          <w:tab w:val="left" w:pos="2391"/>
          <w:tab w:val="left" w:pos="2880"/>
          <w:tab w:val="left" w:pos="3600"/>
          <w:tab w:val="left" w:pos="4320"/>
          <w:tab w:val="left" w:pos="5040"/>
          <w:tab w:val="left" w:pos="5760"/>
          <w:tab w:val="left" w:pos="6480"/>
          <w:tab w:val="left" w:pos="7200"/>
          <w:tab w:val="left" w:pos="7920"/>
          <w:tab w:val="left" w:pos="8640"/>
          <w:tab w:val="left" w:pos="9360"/>
        </w:tabs>
        <w:suppressAutoHyphens/>
      </w:pPr>
      <w:r w:rsidRPr="00BF2BEF">
        <w:rPr>
          <w:b/>
          <w:spacing w:val="-3"/>
        </w:rPr>
        <w:t>Employment</w:t>
      </w:r>
      <w:r w:rsidR="00BF2BEF" w:rsidRPr="00BF2BEF">
        <w:rPr>
          <w:b/>
          <w:spacing w:val="-3"/>
        </w:rPr>
        <w:t xml:space="preserve"> Relocation</w:t>
      </w:r>
      <w:r w:rsidR="00BF2BEF">
        <w:rPr>
          <w:spacing w:val="-3"/>
        </w:rPr>
        <w:t xml:space="preserve"> a</w:t>
      </w:r>
      <w:r w:rsidR="00C02E1C">
        <w:rPr>
          <w:spacing w:val="-3"/>
        </w:rPr>
        <w:t xml:space="preserve">ssistance </w:t>
      </w:r>
      <w:r w:rsidR="00BF2BEF">
        <w:rPr>
          <w:spacing w:val="-3"/>
        </w:rPr>
        <w:t xml:space="preserve">includes expenses related to </w:t>
      </w:r>
      <w:r w:rsidR="00C02E1C">
        <w:rPr>
          <w:spacing w:val="-3"/>
        </w:rPr>
        <w:t>travel</w:t>
      </w:r>
      <w:r>
        <w:rPr>
          <w:spacing w:val="-3"/>
        </w:rPr>
        <w:t xml:space="preserve"> </w:t>
      </w:r>
      <w:r w:rsidR="00A1420A">
        <w:rPr>
          <w:spacing w:val="-3"/>
        </w:rPr>
        <w:t xml:space="preserve">and lodging </w:t>
      </w:r>
      <w:r>
        <w:rPr>
          <w:spacing w:val="-3"/>
        </w:rPr>
        <w:t xml:space="preserve">when relocating for a </w:t>
      </w:r>
      <w:r w:rsidR="00D0070F">
        <w:rPr>
          <w:spacing w:val="-3"/>
        </w:rPr>
        <w:t xml:space="preserve">verified </w:t>
      </w:r>
      <w:r>
        <w:rPr>
          <w:spacing w:val="-3"/>
        </w:rPr>
        <w:t>job offer which is presented prior to authorization.  Assistance may continue until employment</w:t>
      </w:r>
      <w:r w:rsidR="003273BA">
        <w:rPr>
          <w:spacing w:val="-3"/>
        </w:rPr>
        <w:t xml:space="preserve"> begins</w:t>
      </w:r>
      <w:r>
        <w:rPr>
          <w:spacing w:val="-3"/>
        </w:rPr>
        <w:t>.</w:t>
      </w:r>
      <w:r w:rsidR="00515CEC">
        <w:rPr>
          <w:spacing w:val="-3"/>
        </w:rPr>
        <w:t xml:space="preserve">  Relocation must be greater than 50 miles from the client’s community.</w:t>
      </w:r>
      <w:r>
        <w:rPr>
          <w:spacing w:val="-3"/>
        </w:rPr>
        <w:t xml:space="preserve">  </w:t>
      </w:r>
    </w:p>
    <w:bookmarkEnd w:id="4"/>
    <w:p w14:paraId="7DDCF62F" w14:textId="0EC9A637" w:rsidR="004E582A" w:rsidRDefault="004E582A" w:rsidP="00FF2BCD">
      <w:pPr>
        <w:pStyle w:val="ListParagraph"/>
        <w:numPr>
          <w:ilvl w:val="0"/>
          <w:numId w:val="11"/>
        </w:numPr>
        <w:tabs>
          <w:tab w:val="left" w:pos="0"/>
          <w:tab w:val="left" w:pos="360"/>
          <w:tab w:val="left" w:pos="1096"/>
          <w:tab w:val="left" w:pos="1594"/>
          <w:tab w:val="left" w:pos="1992"/>
          <w:tab w:val="left" w:pos="2391"/>
          <w:tab w:val="left" w:pos="2880"/>
          <w:tab w:val="left" w:pos="3600"/>
          <w:tab w:val="left" w:pos="4320"/>
          <w:tab w:val="left" w:pos="5040"/>
          <w:tab w:val="left" w:pos="5760"/>
          <w:tab w:val="left" w:pos="6480"/>
          <w:tab w:val="left" w:pos="7200"/>
          <w:tab w:val="left" w:pos="7920"/>
          <w:tab w:val="left" w:pos="8640"/>
          <w:tab w:val="left" w:pos="9360"/>
        </w:tabs>
        <w:suppressAutoHyphens/>
      </w:pPr>
      <w:r w:rsidRPr="00F03FED">
        <w:rPr>
          <w:b/>
          <w:spacing w:val="-3"/>
        </w:rPr>
        <w:t>Internet Services</w:t>
      </w:r>
      <w:r>
        <w:t>.</w:t>
      </w:r>
      <w:r w:rsidR="0044457A">
        <w:t xml:space="preserve">  Payments may only be made on a monthly basis.</w:t>
      </w:r>
    </w:p>
    <w:p w14:paraId="59EC4A39" w14:textId="2D08DD14" w:rsidR="003B431F" w:rsidRDefault="003B431F" w:rsidP="00FF2BCD">
      <w:pPr>
        <w:pStyle w:val="ListParagraph"/>
        <w:numPr>
          <w:ilvl w:val="0"/>
          <w:numId w:val="11"/>
        </w:numPr>
        <w:tabs>
          <w:tab w:val="left" w:pos="0"/>
          <w:tab w:val="left" w:pos="360"/>
          <w:tab w:val="left" w:pos="1096"/>
          <w:tab w:val="left" w:pos="1594"/>
          <w:tab w:val="left" w:pos="1992"/>
          <w:tab w:val="left" w:pos="2391"/>
          <w:tab w:val="left" w:pos="2880"/>
          <w:tab w:val="left" w:pos="3600"/>
          <w:tab w:val="left" w:pos="4320"/>
          <w:tab w:val="left" w:pos="5040"/>
          <w:tab w:val="left" w:pos="5760"/>
          <w:tab w:val="left" w:pos="6480"/>
          <w:tab w:val="left" w:pos="7200"/>
          <w:tab w:val="left" w:pos="7920"/>
          <w:tab w:val="left" w:pos="8640"/>
          <w:tab w:val="left" w:pos="9360"/>
        </w:tabs>
        <w:suppressAutoHyphens/>
      </w:pPr>
      <w:bookmarkStart w:id="5" w:name="_Hlk32573566"/>
      <w:r w:rsidRPr="00BF2BEF">
        <w:rPr>
          <w:b/>
        </w:rPr>
        <w:t>Computers</w:t>
      </w:r>
      <w:r w:rsidR="0044457A" w:rsidRPr="00BF2BEF">
        <w:rPr>
          <w:b/>
        </w:rPr>
        <w:t xml:space="preserve"> and Technology Devices</w:t>
      </w:r>
      <w:r>
        <w:t xml:space="preserve"> </w:t>
      </w:r>
      <w:r w:rsidR="00BF2BEF">
        <w:t>are a</w:t>
      </w:r>
      <w:r w:rsidR="00AF7656">
        <w:t xml:space="preserve">llowable in limited cases where the item is necessary </w:t>
      </w:r>
      <w:r w:rsidR="003D1B6D">
        <w:t>to reach</w:t>
      </w:r>
      <w:r w:rsidR="00AF7656">
        <w:t xml:space="preserve"> </w:t>
      </w:r>
      <w:r w:rsidR="003D1B6D">
        <w:t>employment and training plan goals</w:t>
      </w:r>
      <w:r w:rsidR="00AF7656">
        <w:t>.</w:t>
      </w:r>
      <w:bookmarkEnd w:id="5"/>
      <w:r w:rsidR="00AF7656">
        <w:t xml:space="preserve"> </w:t>
      </w:r>
    </w:p>
    <w:p w14:paraId="6A814116" w14:textId="203AD7BE" w:rsidR="008A785F" w:rsidRDefault="008A785F" w:rsidP="00AA79EA">
      <w:pPr>
        <w:pStyle w:val="ListParagraph"/>
        <w:numPr>
          <w:ilvl w:val="0"/>
          <w:numId w:val="11"/>
        </w:numPr>
        <w:tabs>
          <w:tab w:val="left" w:pos="0"/>
          <w:tab w:val="left" w:pos="360"/>
          <w:tab w:val="left" w:pos="1096"/>
          <w:tab w:val="left" w:pos="1594"/>
          <w:tab w:val="left" w:pos="1992"/>
          <w:tab w:val="left" w:pos="2391"/>
          <w:tab w:val="left" w:pos="2880"/>
          <w:tab w:val="left" w:pos="3600"/>
          <w:tab w:val="left" w:pos="4320"/>
          <w:tab w:val="left" w:pos="5040"/>
          <w:tab w:val="left" w:pos="5760"/>
          <w:tab w:val="left" w:pos="6480"/>
          <w:tab w:val="left" w:pos="7200"/>
          <w:tab w:val="left" w:pos="7920"/>
          <w:tab w:val="left" w:pos="8640"/>
          <w:tab w:val="left" w:pos="9360"/>
        </w:tabs>
        <w:suppressAutoHyphens/>
      </w:pPr>
      <w:bookmarkStart w:id="6" w:name="_Hlk34318264"/>
      <w:r w:rsidRPr="00DC07DD">
        <w:rPr>
          <w:b/>
        </w:rPr>
        <w:t>Supportive Services Paid Directly to Clients</w:t>
      </w:r>
      <w:r>
        <w:t xml:space="preserve"> are only allowable for mileage</w:t>
      </w:r>
      <w:r w:rsidR="005B3441">
        <w:t>, meals,</w:t>
      </w:r>
      <w:r>
        <w:t xml:space="preserve"> and </w:t>
      </w:r>
      <w:r w:rsidR="005B3441">
        <w:t>lodging during</w:t>
      </w:r>
      <w:r>
        <w:t xml:space="preserve"> travel. </w:t>
      </w:r>
      <w:r w:rsidR="008D0AC9">
        <w:t xml:space="preserve"> P</w:t>
      </w:r>
      <w:r>
        <w:t>ayments made to a client must be pai</w:t>
      </w:r>
      <w:r w:rsidR="00DC07DD">
        <w:t xml:space="preserve">d prior to or during training and </w:t>
      </w:r>
      <w:r>
        <w:t xml:space="preserve">may </w:t>
      </w:r>
      <w:r w:rsidR="00DC07DD">
        <w:t xml:space="preserve">only </w:t>
      </w:r>
      <w:r>
        <w:t xml:space="preserve">be paid for a maximum of </w:t>
      </w:r>
      <w:r w:rsidR="004A4C38">
        <w:t>two (</w:t>
      </w:r>
      <w:r>
        <w:t>2</w:t>
      </w:r>
      <w:r w:rsidR="004A4C38">
        <w:t>)</w:t>
      </w:r>
      <w:r>
        <w:t xml:space="preserve"> weeks at a time.  </w:t>
      </w:r>
      <w:bookmarkStart w:id="7" w:name="_Hlk32575017"/>
      <w:r w:rsidR="00AA79EA">
        <w:t>Rates are</w:t>
      </w:r>
      <w:r>
        <w:t xml:space="preserve"> payable up to the current rate</w:t>
      </w:r>
      <w:r w:rsidR="001C2E6D">
        <w:t xml:space="preserve"> per state travel policy</w:t>
      </w:r>
      <w:r>
        <w:t xml:space="preserve">.  </w:t>
      </w:r>
      <w:bookmarkStart w:id="8" w:name="_Hlk71874372"/>
      <w:r w:rsidR="008D0AC9">
        <w:t xml:space="preserve">HELP-Link contractors </w:t>
      </w:r>
      <w:r>
        <w:t xml:space="preserve">may set </w:t>
      </w:r>
      <w:r w:rsidR="00BC73AB">
        <w:t>a lower</w:t>
      </w:r>
      <w:r>
        <w:t xml:space="preserve"> rate but must be consistent for all clients</w:t>
      </w:r>
      <w:bookmarkEnd w:id="8"/>
      <w:r>
        <w:t>.</w:t>
      </w:r>
      <w:bookmarkEnd w:id="7"/>
      <w:r>
        <w:t xml:space="preserve">  </w:t>
      </w:r>
    </w:p>
    <w:bookmarkEnd w:id="6"/>
    <w:p w14:paraId="38143895" w14:textId="04A38BAA" w:rsidR="007A65CA" w:rsidRDefault="00BF2BEF" w:rsidP="00FF2BCD">
      <w:pPr>
        <w:pStyle w:val="ListParagraph"/>
        <w:numPr>
          <w:ilvl w:val="0"/>
          <w:numId w:val="11"/>
        </w:numPr>
        <w:tabs>
          <w:tab w:val="left" w:pos="0"/>
          <w:tab w:val="left" w:pos="360"/>
          <w:tab w:val="left" w:pos="1096"/>
          <w:tab w:val="left" w:pos="1594"/>
          <w:tab w:val="left" w:pos="1992"/>
          <w:tab w:val="left" w:pos="2391"/>
          <w:tab w:val="left" w:pos="2880"/>
          <w:tab w:val="left" w:pos="3600"/>
          <w:tab w:val="left" w:pos="4320"/>
          <w:tab w:val="left" w:pos="5040"/>
          <w:tab w:val="left" w:pos="5760"/>
          <w:tab w:val="left" w:pos="6480"/>
          <w:tab w:val="left" w:pos="7200"/>
          <w:tab w:val="left" w:pos="7920"/>
          <w:tab w:val="left" w:pos="8640"/>
          <w:tab w:val="left" w:pos="9360"/>
        </w:tabs>
        <w:suppressAutoHyphens/>
      </w:pPr>
      <w:r>
        <w:rPr>
          <w:b/>
        </w:rPr>
        <w:t>Other Supportive S</w:t>
      </w:r>
      <w:r w:rsidR="005034F8" w:rsidRPr="00BF2BEF">
        <w:rPr>
          <w:b/>
        </w:rPr>
        <w:t>ervices</w:t>
      </w:r>
      <w:r w:rsidR="005034F8">
        <w:t xml:space="preserve"> may be provided when reasonable and necessary for the client to continue participation in HELP-Link activities or obtain</w:t>
      </w:r>
      <w:r w:rsidR="00BC73AB">
        <w:t>/maintain</w:t>
      </w:r>
      <w:r w:rsidR="005034F8">
        <w:t xml:space="preserve"> employment.  </w:t>
      </w:r>
      <w:r w:rsidR="007A65CA">
        <w:t>Examples of these goods and services may include:</w:t>
      </w:r>
    </w:p>
    <w:p w14:paraId="7ACB787A" w14:textId="77777777" w:rsidR="007A65CA" w:rsidRDefault="007A65CA" w:rsidP="00FF2BCD">
      <w:pPr>
        <w:pStyle w:val="ListParagraph"/>
        <w:numPr>
          <w:ilvl w:val="1"/>
          <w:numId w:val="11"/>
        </w:numPr>
        <w:tabs>
          <w:tab w:val="left" w:pos="0"/>
          <w:tab w:val="left" w:pos="360"/>
          <w:tab w:val="left" w:pos="720"/>
          <w:tab w:val="left" w:pos="1096"/>
          <w:tab w:val="left" w:pos="1594"/>
          <w:tab w:val="left" w:pos="1992"/>
          <w:tab w:val="left" w:pos="2391"/>
          <w:tab w:val="left" w:pos="2880"/>
          <w:tab w:val="left" w:pos="3600"/>
          <w:tab w:val="left" w:pos="4320"/>
          <w:tab w:val="left" w:pos="5040"/>
          <w:tab w:val="left" w:pos="5760"/>
          <w:tab w:val="left" w:pos="6480"/>
          <w:tab w:val="left" w:pos="7200"/>
          <w:tab w:val="left" w:pos="7920"/>
          <w:tab w:val="left" w:pos="8640"/>
          <w:tab w:val="left" w:pos="9360"/>
        </w:tabs>
        <w:suppressAutoHyphens/>
      </w:pPr>
      <w:r>
        <w:t>Personal grooming and hygiene needs</w:t>
      </w:r>
    </w:p>
    <w:p w14:paraId="71ABA597" w14:textId="77777777" w:rsidR="00FF6977" w:rsidRDefault="007A65CA" w:rsidP="00FF2BCD">
      <w:pPr>
        <w:pStyle w:val="ListParagraph"/>
        <w:numPr>
          <w:ilvl w:val="1"/>
          <w:numId w:val="11"/>
        </w:numPr>
        <w:tabs>
          <w:tab w:val="left" w:pos="0"/>
          <w:tab w:val="left" w:pos="360"/>
          <w:tab w:val="left" w:pos="720"/>
          <w:tab w:val="left" w:pos="1096"/>
          <w:tab w:val="left" w:pos="1594"/>
          <w:tab w:val="left" w:pos="1992"/>
          <w:tab w:val="left" w:pos="2391"/>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Financial </w:t>
      </w:r>
      <w:r w:rsidR="004A4C38">
        <w:t>literacy</w:t>
      </w:r>
    </w:p>
    <w:p w14:paraId="6AD9E40B" w14:textId="3F9B52C1" w:rsidR="007A65CA" w:rsidRDefault="00FF6977" w:rsidP="00FF2BCD">
      <w:pPr>
        <w:pStyle w:val="ListParagraph"/>
        <w:numPr>
          <w:ilvl w:val="1"/>
          <w:numId w:val="11"/>
        </w:numPr>
        <w:tabs>
          <w:tab w:val="left" w:pos="0"/>
          <w:tab w:val="left" w:pos="360"/>
          <w:tab w:val="left" w:pos="720"/>
          <w:tab w:val="left" w:pos="1096"/>
          <w:tab w:val="left" w:pos="1594"/>
          <w:tab w:val="left" w:pos="1992"/>
          <w:tab w:val="left" w:pos="2391"/>
          <w:tab w:val="left" w:pos="2880"/>
          <w:tab w:val="left" w:pos="3600"/>
          <w:tab w:val="left" w:pos="4320"/>
          <w:tab w:val="left" w:pos="5040"/>
          <w:tab w:val="left" w:pos="5760"/>
          <w:tab w:val="left" w:pos="6480"/>
          <w:tab w:val="left" w:pos="7200"/>
          <w:tab w:val="left" w:pos="7920"/>
          <w:tab w:val="left" w:pos="8640"/>
          <w:tab w:val="left" w:pos="9360"/>
        </w:tabs>
        <w:suppressAutoHyphens/>
      </w:pPr>
      <w:r>
        <w:lastRenderedPageBreak/>
        <w:t>Testing or re-instatement fees</w:t>
      </w:r>
      <w:r w:rsidR="007A65CA">
        <w:t xml:space="preserve"> </w:t>
      </w:r>
    </w:p>
    <w:p w14:paraId="440E606C" w14:textId="77777777" w:rsidR="007A65CA" w:rsidRDefault="0041344C" w:rsidP="00FF2BCD">
      <w:pPr>
        <w:pStyle w:val="ListParagraph"/>
        <w:numPr>
          <w:ilvl w:val="1"/>
          <w:numId w:val="11"/>
        </w:numPr>
        <w:tabs>
          <w:tab w:val="left" w:pos="0"/>
          <w:tab w:val="left" w:pos="360"/>
          <w:tab w:val="left" w:pos="720"/>
          <w:tab w:val="left" w:pos="1096"/>
          <w:tab w:val="left" w:pos="1594"/>
          <w:tab w:val="left" w:pos="1992"/>
          <w:tab w:val="left" w:pos="2391"/>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Current </w:t>
      </w:r>
      <w:r w:rsidR="00C1182D">
        <w:t>u</w:t>
      </w:r>
      <w:r w:rsidR="007A65CA">
        <w:t xml:space="preserve">tilities: power, water/sewer, gas/propane, telephone bills/phone cards </w:t>
      </w:r>
    </w:p>
    <w:p w14:paraId="520C5972" w14:textId="4FC23EF8" w:rsidR="00FF2BCD" w:rsidRPr="00FF2BCD" w:rsidRDefault="00FF2BCD" w:rsidP="00FF2BCD">
      <w:pPr>
        <w:spacing w:before="240" w:after="0"/>
        <w:rPr>
          <w:color w:val="003E74"/>
          <w:sz w:val="24"/>
          <w:szCs w:val="24"/>
        </w:rPr>
      </w:pPr>
      <w:r>
        <w:rPr>
          <w:color w:val="003E74"/>
          <w:sz w:val="24"/>
          <w:szCs w:val="24"/>
        </w:rPr>
        <w:t>Una</w:t>
      </w:r>
      <w:r w:rsidRPr="00FF2BCD">
        <w:rPr>
          <w:color w:val="003E74"/>
          <w:sz w:val="24"/>
          <w:szCs w:val="24"/>
        </w:rPr>
        <w:t>llowable Supportive Services</w:t>
      </w:r>
    </w:p>
    <w:p w14:paraId="71DBBB66" w14:textId="77777777" w:rsidR="00014704" w:rsidRDefault="00AF7656" w:rsidP="00FF2BCD">
      <w:pPr>
        <w:pStyle w:val="ListParagraph"/>
        <w:numPr>
          <w:ilvl w:val="0"/>
          <w:numId w:val="11"/>
        </w:numPr>
        <w:tabs>
          <w:tab w:val="left" w:pos="0"/>
          <w:tab w:val="left" w:pos="360"/>
          <w:tab w:val="left" w:pos="1096"/>
          <w:tab w:val="left" w:pos="1594"/>
          <w:tab w:val="left" w:pos="1992"/>
          <w:tab w:val="left" w:pos="2391"/>
          <w:tab w:val="left" w:pos="2880"/>
          <w:tab w:val="left" w:pos="3600"/>
          <w:tab w:val="left" w:pos="4320"/>
          <w:tab w:val="left" w:pos="5040"/>
          <w:tab w:val="left" w:pos="5760"/>
          <w:tab w:val="left" w:pos="6480"/>
          <w:tab w:val="left" w:pos="7200"/>
          <w:tab w:val="left" w:pos="7920"/>
          <w:tab w:val="left" w:pos="8640"/>
          <w:tab w:val="left" w:pos="9360"/>
        </w:tabs>
        <w:suppressAutoHyphens/>
      </w:pPr>
      <w:r>
        <w:t>Payments f</w:t>
      </w:r>
      <w:r w:rsidR="007A65CA">
        <w:t>or titled or deeded items</w:t>
      </w:r>
    </w:p>
    <w:p w14:paraId="15B11AE3" w14:textId="77777777" w:rsidR="007A65CA" w:rsidRDefault="00014704" w:rsidP="00FF2BCD">
      <w:pPr>
        <w:pStyle w:val="ListParagraph"/>
        <w:numPr>
          <w:ilvl w:val="0"/>
          <w:numId w:val="11"/>
        </w:numPr>
        <w:tabs>
          <w:tab w:val="left" w:pos="0"/>
          <w:tab w:val="left" w:pos="360"/>
          <w:tab w:val="left" w:pos="1096"/>
          <w:tab w:val="left" w:pos="1594"/>
          <w:tab w:val="left" w:pos="1992"/>
          <w:tab w:val="left" w:pos="2391"/>
          <w:tab w:val="left" w:pos="2880"/>
          <w:tab w:val="left" w:pos="3600"/>
          <w:tab w:val="left" w:pos="4320"/>
          <w:tab w:val="left" w:pos="5040"/>
          <w:tab w:val="left" w:pos="5760"/>
          <w:tab w:val="left" w:pos="6480"/>
          <w:tab w:val="left" w:pos="7200"/>
          <w:tab w:val="left" w:pos="7920"/>
          <w:tab w:val="left" w:pos="8640"/>
          <w:tab w:val="left" w:pos="9360"/>
        </w:tabs>
        <w:suppressAutoHyphens/>
      </w:pPr>
      <w:r>
        <w:t>W</w:t>
      </w:r>
      <w:r w:rsidR="004E2D18">
        <w:t>hen recover</w:t>
      </w:r>
      <w:r>
        <w:t>y of the expense is anticipated</w:t>
      </w:r>
    </w:p>
    <w:p w14:paraId="4661406B" w14:textId="3D091981" w:rsidR="004E2D18" w:rsidRDefault="004E2D18" w:rsidP="00FF2BCD">
      <w:pPr>
        <w:pStyle w:val="ListParagraph"/>
        <w:numPr>
          <w:ilvl w:val="0"/>
          <w:numId w:val="11"/>
        </w:numPr>
        <w:tabs>
          <w:tab w:val="left" w:pos="0"/>
          <w:tab w:val="left" w:pos="360"/>
          <w:tab w:val="left" w:pos="1096"/>
          <w:tab w:val="left" w:pos="1594"/>
          <w:tab w:val="left" w:pos="1992"/>
          <w:tab w:val="left" w:pos="2391"/>
          <w:tab w:val="left" w:pos="2880"/>
          <w:tab w:val="left" w:pos="3600"/>
          <w:tab w:val="left" w:pos="4320"/>
          <w:tab w:val="left" w:pos="5040"/>
          <w:tab w:val="left" w:pos="5760"/>
          <w:tab w:val="left" w:pos="6480"/>
          <w:tab w:val="left" w:pos="7200"/>
          <w:tab w:val="left" w:pos="7920"/>
          <w:tab w:val="left" w:pos="8640"/>
          <w:tab w:val="left" w:pos="9360"/>
        </w:tabs>
        <w:suppressAutoHyphens/>
      </w:pPr>
      <w:r>
        <w:t>Fines</w:t>
      </w:r>
      <w:r w:rsidR="00BC73AB">
        <w:t>,</w:t>
      </w:r>
      <w:r w:rsidR="00FF6977">
        <w:t xml:space="preserve"> </w:t>
      </w:r>
      <w:r>
        <w:t>restitution</w:t>
      </w:r>
      <w:r w:rsidR="00BC73AB">
        <w:t>, probation/parole fees</w:t>
      </w:r>
      <w:r w:rsidR="00EF6173">
        <w:t>, or other court ordered obligations</w:t>
      </w:r>
    </w:p>
    <w:p w14:paraId="1BF12D6D" w14:textId="5BCA81E6" w:rsidR="004E2D18" w:rsidRDefault="004E2D18" w:rsidP="00FF2BCD">
      <w:pPr>
        <w:pStyle w:val="ListParagraph"/>
        <w:numPr>
          <w:ilvl w:val="0"/>
          <w:numId w:val="11"/>
        </w:numPr>
        <w:tabs>
          <w:tab w:val="left" w:pos="0"/>
          <w:tab w:val="left" w:pos="360"/>
          <w:tab w:val="left" w:pos="1096"/>
          <w:tab w:val="left" w:pos="1594"/>
          <w:tab w:val="left" w:pos="1992"/>
          <w:tab w:val="left" w:pos="2391"/>
          <w:tab w:val="left" w:pos="2880"/>
          <w:tab w:val="left" w:pos="3600"/>
          <w:tab w:val="left" w:pos="4320"/>
          <w:tab w:val="left" w:pos="5040"/>
          <w:tab w:val="left" w:pos="5760"/>
          <w:tab w:val="left" w:pos="6480"/>
          <w:tab w:val="left" w:pos="7200"/>
          <w:tab w:val="left" w:pos="7920"/>
          <w:tab w:val="left" w:pos="8640"/>
          <w:tab w:val="left" w:pos="9360"/>
        </w:tabs>
        <w:suppressAutoHyphens/>
      </w:pPr>
      <w:r>
        <w:t>Business start-up costs</w:t>
      </w:r>
    </w:p>
    <w:p w14:paraId="61867C52" w14:textId="77777777" w:rsidR="00CD3E4E" w:rsidRDefault="00D33D52" w:rsidP="00177C4E">
      <w:pPr>
        <w:pStyle w:val="Heading1"/>
      </w:pPr>
      <w:r>
        <w:t>Administrative Requirements</w:t>
      </w:r>
    </w:p>
    <w:p w14:paraId="7F5C5144" w14:textId="23BDFFE1" w:rsidR="00477D78" w:rsidRDefault="00D84995" w:rsidP="00550F45">
      <w:pPr>
        <w:pStyle w:val="ListParagraph"/>
        <w:numPr>
          <w:ilvl w:val="0"/>
          <w:numId w:val="2"/>
        </w:numPr>
        <w:spacing w:before="120"/>
      </w:pPr>
      <w:r>
        <w:t xml:space="preserve">Feedback to and from both DPHHS and </w:t>
      </w:r>
      <w:r w:rsidR="00141878">
        <w:t>MT</w:t>
      </w:r>
      <w:r>
        <w:t xml:space="preserve">DLI to communicate </w:t>
      </w:r>
      <w:r w:rsidR="000B710E">
        <w:t>client</w:t>
      </w:r>
      <w:r>
        <w:t xml:space="preserve"> involvement in HELP</w:t>
      </w:r>
      <w:r w:rsidR="00F913BA">
        <w:t>-</w:t>
      </w:r>
      <w:r>
        <w:t>Link and services provided.</w:t>
      </w:r>
    </w:p>
    <w:p w14:paraId="13A6AB19" w14:textId="77777777" w:rsidR="00D84995" w:rsidRDefault="00D84995" w:rsidP="00D33D52">
      <w:pPr>
        <w:pStyle w:val="ListParagraph"/>
        <w:numPr>
          <w:ilvl w:val="0"/>
          <w:numId w:val="2"/>
        </w:numPr>
      </w:pPr>
      <w:r>
        <w:t>Provide data and information to legislative subcommittees regarding program participation, expenditures</w:t>
      </w:r>
      <w:r w:rsidR="00F913BA">
        <w:t>,</w:t>
      </w:r>
      <w:r>
        <w:t xml:space="preserve"> and outcomes.</w:t>
      </w:r>
    </w:p>
    <w:p w14:paraId="7BFE8843" w14:textId="77777777" w:rsidR="00D84995" w:rsidRDefault="00D84995" w:rsidP="00D33D52">
      <w:pPr>
        <w:pStyle w:val="ListParagraph"/>
        <w:numPr>
          <w:ilvl w:val="0"/>
          <w:numId w:val="2"/>
        </w:numPr>
      </w:pPr>
      <w:r>
        <w:t>Provide data and reports to DPHHS as needed.</w:t>
      </w:r>
    </w:p>
    <w:p w14:paraId="6EBE7CA8" w14:textId="77777777" w:rsidR="00546174" w:rsidRDefault="00721D52" w:rsidP="0048735B">
      <w:pPr>
        <w:pStyle w:val="Heading1"/>
      </w:pPr>
      <w:r>
        <w:t xml:space="preserve">Oversight </w:t>
      </w:r>
      <w:r w:rsidR="00E162BA">
        <w:t>and Evaluation</w:t>
      </w:r>
    </w:p>
    <w:p w14:paraId="1CC11EDC" w14:textId="77777777" w:rsidR="00E162BA" w:rsidRPr="00C752A2" w:rsidRDefault="00721D52" w:rsidP="00550F45">
      <w:pPr>
        <w:pStyle w:val="ListParagraph"/>
        <w:numPr>
          <w:ilvl w:val="0"/>
          <w:numId w:val="4"/>
        </w:numPr>
        <w:tabs>
          <w:tab w:val="left" w:pos="360"/>
        </w:tabs>
        <w:spacing w:before="120"/>
      </w:pPr>
      <w:r>
        <w:t xml:space="preserve">Oversight and evaluation </w:t>
      </w:r>
      <w:r w:rsidR="00012ADF">
        <w:t>will be conducted by the Program Manager and/or designee(s).</w:t>
      </w:r>
    </w:p>
    <w:p w14:paraId="37C9B211" w14:textId="77777777" w:rsidR="00BA2137" w:rsidRDefault="00BA2137" w:rsidP="00177C4E">
      <w:pPr>
        <w:pStyle w:val="Heading1"/>
      </w:pPr>
      <w:r>
        <w:t>R</w:t>
      </w:r>
      <w:r w:rsidR="0050171B">
        <w:t>eferences</w:t>
      </w:r>
    </w:p>
    <w:p w14:paraId="4FC10F57" w14:textId="77777777" w:rsidR="00844B80" w:rsidRPr="005173A1" w:rsidRDefault="00A36AD0" w:rsidP="00844B80">
      <w:pPr>
        <w:pStyle w:val="ListParagraph"/>
        <w:numPr>
          <w:ilvl w:val="0"/>
          <w:numId w:val="4"/>
        </w:numPr>
        <w:tabs>
          <w:tab w:val="left" w:pos="360"/>
        </w:tabs>
        <w:spacing w:before="120"/>
        <w:rPr>
          <w:rStyle w:val="Hyperlink"/>
          <w:b/>
          <w:color w:val="auto"/>
          <w:u w:val="none"/>
        </w:rPr>
      </w:pPr>
      <w:hyperlink r:id="rId12" w:history="1">
        <w:r w:rsidR="008A06D4" w:rsidRPr="00AD5170">
          <w:rPr>
            <w:rStyle w:val="Hyperlink"/>
          </w:rPr>
          <w:t xml:space="preserve">2015 Montana Legislature </w:t>
        </w:r>
        <w:r w:rsidR="00012ADF" w:rsidRPr="00AD5170">
          <w:rPr>
            <w:rStyle w:val="Hyperlink"/>
          </w:rPr>
          <w:t>Senate Bill 405</w:t>
        </w:r>
      </w:hyperlink>
      <w:r w:rsidR="00012ADF">
        <w:t xml:space="preserve"> </w:t>
      </w:r>
    </w:p>
    <w:p w14:paraId="3C765C4A" w14:textId="3560DBC6" w:rsidR="00012ADF" w:rsidRPr="00731EE1" w:rsidRDefault="00A36AD0" w:rsidP="008A06D4">
      <w:pPr>
        <w:pStyle w:val="ListParagraph"/>
        <w:numPr>
          <w:ilvl w:val="0"/>
          <w:numId w:val="4"/>
        </w:numPr>
        <w:tabs>
          <w:tab w:val="left" w:pos="360"/>
        </w:tabs>
        <w:spacing w:before="120"/>
        <w:rPr>
          <w:rStyle w:val="Hyperlink"/>
          <w:b/>
          <w:color w:val="auto"/>
          <w:u w:val="none"/>
        </w:rPr>
      </w:pPr>
      <w:hyperlink r:id="rId13" w:history="1">
        <w:r w:rsidR="008A06D4" w:rsidRPr="00AD5170">
          <w:rPr>
            <w:rStyle w:val="Hyperlink"/>
          </w:rPr>
          <w:t xml:space="preserve">2019 Montana Legislature </w:t>
        </w:r>
        <w:r w:rsidR="00141710" w:rsidRPr="00AD5170">
          <w:rPr>
            <w:rStyle w:val="Hyperlink"/>
          </w:rPr>
          <w:t>House Bill 658</w:t>
        </w:r>
      </w:hyperlink>
    </w:p>
    <w:p w14:paraId="5FDC142B" w14:textId="27A4D1C5" w:rsidR="004C4E29" w:rsidRPr="008A06D4" w:rsidRDefault="004C4E29" w:rsidP="008A06D4">
      <w:pPr>
        <w:pStyle w:val="ListParagraph"/>
        <w:numPr>
          <w:ilvl w:val="0"/>
          <w:numId w:val="4"/>
        </w:numPr>
        <w:tabs>
          <w:tab w:val="left" w:pos="360"/>
        </w:tabs>
        <w:spacing w:before="120"/>
        <w:rPr>
          <w:b/>
        </w:rPr>
      </w:pPr>
      <w:r>
        <w:rPr>
          <w:rStyle w:val="Hyperlink"/>
        </w:rPr>
        <w:t>2021 Montana Legislature House Bill 614</w:t>
      </w:r>
    </w:p>
    <w:p w14:paraId="23BF5B00" w14:textId="77777777" w:rsidR="008A06D4" w:rsidRPr="008A06D4" w:rsidRDefault="00A36AD0" w:rsidP="008A06D4">
      <w:pPr>
        <w:pStyle w:val="ListParagraph"/>
        <w:numPr>
          <w:ilvl w:val="0"/>
          <w:numId w:val="4"/>
        </w:numPr>
        <w:tabs>
          <w:tab w:val="left" w:pos="360"/>
        </w:tabs>
        <w:spacing w:before="120"/>
      </w:pPr>
      <w:hyperlink r:id="rId14" w:history="1">
        <w:r w:rsidR="008A06D4" w:rsidRPr="00AD5170">
          <w:rPr>
            <w:rStyle w:val="Hyperlink"/>
          </w:rPr>
          <w:t>Montana Code Annotated (MCA), 39-12</w:t>
        </w:r>
      </w:hyperlink>
    </w:p>
    <w:sectPr w:rsidR="008A06D4" w:rsidRPr="008A06D4" w:rsidSect="00AB486D">
      <w:headerReference w:type="even" r:id="rId15"/>
      <w:headerReference w:type="default" r:id="rId16"/>
      <w:footerReference w:type="even" r:id="rId17"/>
      <w:footerReference w:type="default" r:id="rId18"/>
      <w:headerReference w:type="first" r:id="rId19"/>
      <w:footerReference w:type="first" r:id="rId20"/>
      <w:pgSz w:w="12240" w:h="15840"/>
      <w:pgMar w:top="360" w:right="720"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F5F1C" w14:textId="77777777" w:rsidR="006A48C9" w:rsidRDefault="006A48C9" w:rsidP="00D52DB6">
      <w:pPr>
        <w:spacing w:after="0" w:line="240" w:lineRule="auto"/>
      </w:pPr>
      <w:r>
        <w:separator/>
      </w:r>
    </w:p>
  </w:endnote>
  <w:endnote w:type="continuationSeparator" w:id="0">
    <w:p w14:paraId="62EFF457" w14:textId="77777777" w:rsidR="006A48C9" w:rsidRDefault="006A48C9" w:rsidP="00D5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0294C" w14:textId="77777777" w:rsidR="006A48C9" w:rsidRDefault="006A4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971965"/>
      <w:docPartObj>
        <w:docPartGallery w:val="Page Numbers (Bottom of Page)"/>
        <w:docPartUnique/>
      </w:docPartObj>
    </w:sdtPr>
    <w:sdtEndPr>
      <w:rPr>
        <w:noProof/>
      </w:rPr>
    </w:sdtEndPr>
    <w:sdtContent>
      <w:p w14:paraId="0234E6E1" w14:textId="77777777" w:rsidR="006A48C9" w:rsidRDefault="006A48C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289FCBC" w14:textId="77777777" w:rsidR="006A48C9" w:rsidRDefault="006A48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6C60" w14:textId="77777777" w:rsidR="006A48C9" w:rsidRDefault="006A4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A0080" w14:textId="77777777" w:rsidR="006A48C9" w:rsidRDefault="006A48C9" w:rsidP="00D52DB6">
      <w:pPr>
        <w:spacing w:after="0" w:line="240" w:lineRule="auto"/>
      </w:pPr>
      <w:r>
        <w:separator/>
      </w:r>
    </w:p>
  </w:footnote>
  <w:footnote w:type="continuationSeparator" w:id="0">
    <w:p w14:paraId="711044F1" w14:textId="77777777" w:rsidR="006A48C9" w:rsidRDefault="006A48C9" w:rsidP="00D52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DC060" w14:textId="77777777" w:rsidR="006A48C9" w:rsidRDefault="006A4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840994"/>
      <w:docPartObj>
        <w:docPartGallery w:val="Watermarks"/>
        <w:docPartUnique/>
      </w:docPartObj>
    </w:sdtPr>
    <w:sdtContent>
      <w:p w14:paraId="72F5ED77" w14:textId="78A41EE1" w:rsidR="006A48C9" w:rsidRDefault="00A36AD0">
        <w:pPr>
          <w:pStyle w:val="Header"/>
        </w:pPr>
        <w:r>
          <w:rPr>
            <w:noProof/>
          </w:rPr>
          <w:pict w14:anchorId="6D2F23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58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5BEC" w14:textId="77777777" w:rsidR="006A48C9" w:rsidRDefault="006A4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0FF1"/>
    <w:multiLevelType w:val="hybridMultilevel"/>
    <w:tmpl w:val="03E8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10DA0"/>
    <w:multiLevelType w:val="hybridMultilevel"/>
    <w:tmpl w:val="D024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66888"/>
    <w:multiLevelType w:val="hybridMultilevel"/>
    <w:tmpl w:val="0F14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46F94"/>
    <w:multiLevelType w:val="hybridMultilevel"/>
    <w:tmpl w:val="B374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77B79"/>
    <w:multiLevelType w:val="hybridMultilevel"/>
    <w:tmpl w:val="8382B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31127"/>
    <w:multiLevelType w:val="hybridMultilevel"/>
    <w:tmpl w:val="673E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C5E18"/>
    <w:multiLevelType w:val="hybridMultilevel"/>
    <w:tmpl w:val="FBDA84CA"/>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7" w15:restartNumberingAfterBreak="0">
    <w:nsid w:val="1A932EFD"/>
    <w:multiLevelType w:val="hybridMultilevel"/>
    <w:tmpl w:val="BA664B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813BC0"/>
    <w:multiLevelType w:val="hybridMultilevel"/>
    <w:tmpl w:val="F9409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C7FAA"/>
    <w:multiLevelType w:val="hybridMultilevel"/>
    <w:tmpl w:val="EEBE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F5120"/>
    <w:multiLevelType w:val="hybridMultilevel"/>
    <w:tmpl w:val="A6326AB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E850F3"/>
    <w:multiLevelType w:val="hybridMultilevel"/>
    <w:tmpl w:val="2CD43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2D3025"/>
    <w:multiLevelType w:val="hybridMultilevel"/>
    <w:tmpl w:val="73C23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17EC0"/>
    <w:multiLevelType w:val="hybridMultilevel"/>
    <w:tmpl w:val="CBBE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35C0D"/>
    <w:multiLevelType w:val="hybridMultilevel"/>
    <w:tmpl w:val="F9CCC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41EC5"/>
    <w:multiLevelType w:val="hybridMultilevel"/>
    <w:tmpl w:val="2812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C2DE1"/>
    <w:multiLevelType w:val="hybridMultilevel"/>
    <w:tmpl w:val="C07AB0BC"/>
    <w:lvl w:ilvl="0" w:tplc="CB7CF3A8">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54A62F9"/>
    <w:multiLevelType w:val="hybridMultilevel"/>
    <w:tmpl w:val="8C484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44D35"/>
    <w:multiLevelType w:val="hybridMultilevel"/>
    <w:tmpl w:val="6C767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F37AC"/>
    <w:multiLevelType w:val="hybridMultilevel"/>
    <w:tmpl w:val="DE5C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2216B"/>
    <w:multiLevelType w:val="hybridMultilevel"/>
    <w:tmpl w:val="A850AEA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97C02E84">
      <w:start w:val="1"/>
      <w:numFmt w:val="bullet"/>
      <w:pStyle w:val="Heading3"/>
      <w:lvlText w:val=""/>
      <w:lvlJc w:val="left"/>
      <w:pPr>
        <w:ind w:left="6540" w:hanging="360"/>
      </w:pPr>
      <w:rPr>
        <w:rFonts w:ascii="Wingdings" w:hAnsi="Wingdings" w:hint="default"/>
      </w:rPr>
    </w:lvl>
  </w:abstractNum>
  <w:abstractNum w:abstractNumId="21" w15:restartNumberingAfterBreak="0">
    <w:nsid w:val="52E72332"/>
    <w:multiLevelType w:val="hybridMultilevel"/>
    <w:tmpl w:val="0232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1584B"/>
    <w:multiLevelType w:val="hybridMultilevel"/>
    <w:tmpl w:val="E1DC6C10"/>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9B2C25"/>
    <w:multiLevelType w:val="hybridMultilevel"/>
    <w:tmpl w:val="7E421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96863"/>
    <w:multiLevelType w:val="hybridMultilevel"/>
    <w:tmpl w:val="C1F09B56"/>
    <w:lvl w:ilvl="0" w:tplc="04090001">
      <w:start w:val="1"/>
      <w:numFmt w:val="bullet"/>
      <w:lvlText w:val=""/>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5" w15:restartNumberingAfterBreak="0">
    <w:nsid w:val="577E4019"/>
    <w:multiLevelType w:val="hybridMultilevel"/>
    <w:tmpl w:val="80748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047D1"/>
    <w:multiLevelType w:val="hybridMultilevel"/>
    <w:tmpl w:val="C9FA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C2EBE"/>
    <w:multiLevelType w:val="hybridMultilevel"/>
    <w:tmpl w:val="EB3CE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061C4"/>
    <w:multiLevelType w:val="hybridMultilevel"/>
    <w:tmpl w:val="F278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6E354A"/>
    <w:multiLevelType w:val="hybridMultilevel"/>
    <w:tmpl w:val="7C80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A141C"/>
    <w:multiLevelType w:val="hybridMultilevel"/>
    <w:tmpl w:val="4C72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135F8"/>
    <w:multiLevelType w:val="hybridMultilevel"/>
    <w:tmpl w:val="4E70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622C8"/>
    <w:multiLevelType w:val="hybridMultilevel"/>
    <w:tmpl w:val="31561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
  </w:num>
  <w:num w:numId="4">
    <w:abstractNumId w:val="0"/>
  </w:num>
  <w:num w:numId="5">
    <w:abstractNumId w:val="29"/>
  </w:num>
  <w:num w:numId="6">
    <w:abstractNumId w:val="23"/>
  </w:num>
  <w:num w:numId="7">
    <w:abstractNumId w:val="15"/>
  </w:num>
  <w:num w:numId="8">
    <w:abstractNumId w:val="32"/>
  </w:num>
  <w:num w:numId="9">
    <w:abstractNumId w:val="12"/>
  </w:num>
  <w:num w:numId="10">
    <w:abstractNumId w:val="17"/>
  </w:num>
  <w:num w:numId="11">
    <w:abstractNumId w:val="11"/>
  </w:num>
  <w:num w:numId="12">
    <w:abstractNumId w:val="7"/>
  </w:num>
  <w:num w:numId="13">
    <w:abstractNumId w:val="5"/>
  </w:num>
  <w:num w:numId="14">
    <w:abstractNumId w:val="18"/>
  </w:num>
  <w:num w:numId="15">
    <w:abstractNumId w:val="16"/>
  </w:num>
  <w:num w:numId="16">
    <w:abstractNumId w:val="14"/>
  </w:num>
  <w:num w:numId="17">
    <w:abstractNumId w:val="13"/>
  </w:num>
  <w:num w:numId="18">
    <w:abstractNumId w:val="31"/>
  </w:num>
  <w:num w:numId="19">
    <w:abstractNumId w:val="26"/>
  </w:num>
  <w:num w:numId="20">
    <w:abstractNumId w:val="8"/>
  </w:num>
  <w:num w:numId="21">
    <w:abstractNumId w:val="4"/>
  </w:num>
  <w:num w:numId="22">
    <w:abstractNumId w:val="19"/>
  </w:num>
  <w:num w:numId="23">
    <w:abstractNumId w:val="30"/>
  </w:num>
  <w:num w:numId="24">
    <w:abstractNumId w:val="9"/>
  </w:num>
  <w:num w:numId="25">
    <w:abstractNumId w:val="25"/>
  </w:num>
  <w:num w:numId="26">
    <w:abstractNumId w:val="10"/>
  </w:num>
  <w:num w:numId="27">
    <w:abstractNumId w:val="28"/>
  </w:num>
  <w:num w:numId="28">
    <w:abstractNumId w:val="6"/>
  </w:num>
  <w:num w:numId="29">
    <w:abstractNumId w:val="24"/>
  </w:num>
  <w:num w:numId="30">
    <w:abstractNumId w:val="3"/>
  </w:num>
  <w:num w:numId="31">
    <w:abstractNumId w:val="1"/>
  </w:num>
  <w:num w:numId="32">
    <w:abstractNumId w:val="2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35842"/>
    <o:shapelayout v:ext="edit">
      <o:idmap v:ext="edit" data="3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3CA"/>
    <w:rsid w:val="0000302A"/>
    <w:rsid w:val="00003113"/>
    <w:rsid w:val="00004217"/>
    <w:rsid w:val="00012ADF"/>
    <w:rsid w:val="00013401"/>
    <w:rsid w:val="00014704"/>
    <w:rsid w:val="00014FD1"/>
    <w:rsid w:val="000204E5"/>
    <w:rsid w:val="000205A8"/>
    <w:rsid w:val="0002282E"/>
    <w:rsid w:val="0002436D"/>
    <w:rsid w:val="00031ACD"/>
    <w:rsid w:val="00034AAC"/>
    <w:rsid w:val="0004089B"/>
    <w:rsid w:val="00045A74"/>
    <w:rsid w:val="00046B63"/>
    <w:rsid w:val="00051047"/>
    <w:rsid w:val="00055036"/>
    <w:rsid w:val="000609D8"/>
    <w:rsid w:val="000665C8"/>
    <w:rsid w:val="000675BC"/>
    <w:rsid w:val="00067993"/>
    <w:rsid w:val="00072C9A"/>
    <w:rsid w:val="00073B9A"/>
    <w:rsid w:val="000756FE"/>
    <w:rsid w:val="00083518"/>
    <w:rsid w:val="00084734"/>
    <w:rsid w:val="00092133"/>
    <w:rsid w:val="00093EE7"/>
    <w:rsid w:val="0009437E"/>
    <w:rsid w:val="00095C51"/>
    <w:rsid w:val="000961AA"/>
    <w:rsid w:val="000A0A54"/>
    <w:rsid w:val="000B368D"/>
    <w:rsid w:val="000B4460"/>
    <w:rsid w:val="000B4A95"/>
    <w:rsid w:val="000B710E"/>
    <w:rsid w:val="000C02AD"/>
    <w:rsid w:val="000C4B89"/>
    <w:rsid w:val="000D42A4"/>
    <w:rsid w:val="000D4E38"/>
    <w:rsid w:val="000D77F5"/>
    <w:rsid w:val="000E0526"/>
    <w:rsid w:val="000E08AB"/>
    <w:rsid w:val="000E2FEB"/>
    <w:rsid w:val="000E57AB"/>
    <w:rsid w:val="000F0A43"/>
    <w:rsid w:val="000F10E2"/>
    <w:rsid w:val="000F2F19"/>
    <w:rsid w:val="00104EDC"/>
    <w:rsid w:val="00114796"/>
    <w:rsid w:val="00115CE8"/>
    <w:rsid w:val="00116908"/>
    <w:rsid w:val="00123400"/>
    <w:rsid w:val="00125C37"/>
    <w:rsid w:val="001279DB"/>
    <w:rsid w:val="00134B4F"/>
    <w:rsid w:val="00135454"/>
    <w:rsid w:val="00141710"/>
    <w:rsid w:val="00141878"/>
    <w:rsid w:val="00147D46"/>
    <w:rsid w:val="00151047"/>
    <w:rsid w:val="0015319A"/>
    <w:rsid w:val="0016016B"/>
    <w:rsid w:val="00161457"/>
    <w:rsid w:val="00164F86"/>
    <w:rsid w:val="00167B28"/>
    <w:rsid w:val="00177C4E"/>
    <w:rsid w:val="00185CC6"/>
    <w:rsid w:val="00186096"/>
    <w:rsid w:val="00187947"/>
    <w:rsid w:val="00190D4A"/>
    <w:rsid w:val="0019208F"/>
    <w:rsid w:val="00192FAB"/>
    <w:rsid w:val="00194F6A"/>
    <w:rsid w:val="001953AF"/>
    <w:rsid w:val="001A1F3A"/>
    <w:rsid w:val="001A7137"/>
    <w:rsid w:val="001B26F1"/>
    <w:rsid w:val="001B4A99"/>
    <w:rsid w:val="001C233E"/>
    <w:rsid w:val="001C2E6D"/>
    <w:rsid w:val="001C49A0"/>
    <w:rsid w:val="001D1ACB"/>
    <w:rsid w:val="001D27F6"/>
    <w:rsid w:val="001D75B9"/>
    <w:rsid w:val="001E24F7"/>
    <w:rsid w:val="001E26EE"/>
    <w:rsid w:val="001F0A09"/>
    <w:rsid w:val="001F4B79"/>
    <w:rsid w:val="001F68A9"/>
    <w:rsid w:val="001F7105"/>
    <w:rsid w:val="00203A55"/>
    <w:rsid w:val="00205E80"/>
    <w:rsid w:val="00206A2B"/>
    <w:rsid w:val="002075A1"/>
    <w:rsid w:val="0020767C"/>
    <w:rsid w:val="00211FAA"/>
    <w:rsid w:val="00213170"/>
    <w:rsid w:val="002179E9"/>
    <w:rsid w:val="00221C06"/>
    <w:rsid w:val="00222372"/>
    <w:rsid w:val="00223DED"/>
    <w:rsid w:val="002241AE"/>
    <w:rsid w:val="002241C2"/>
    <w:rsid w:val="0022656B"/>
    <w:rsid w:val="00226DE3"/>
    <w:rsid w:val="0023097C"/>
    <w:rsid w:val="00233FF6"/>
    <w:rsid w:val="0023590D"/>
    <w:rsid w:val="00242B7C"/>
    <w:rsid w:val="00250A56"/>
    <w:rsid w:val="00256DD4"/>
    <w:rsid w:val="00256F87"/>
    <w:rsid w:val="002662FD"/>
    <w:rsid w:val="00270D3C"/>
    <w:rsid w:val="002719D7"/>
    <w:rsid w:val="00271CE1"/>
    <w:rsid w:val="002818C7"/>
    <w:rsid w:val="002877F4"/>
    <w:rsid w:val="00290367"/>
    <w:rsid w:val="00296896"/>
    <w:rsid w:val="00297C07"/>
    <w:rsid w:val="002A4A6F"/>
    <w:rsid w:val="002A553D"/>
    <w:rsid w:val="002A5CAA"/>
    <w:rsid w:val="002B09F5"/>
    <w:rsid w:val="002B3EF2"/>
    <w:rsid w:val="002B51FA"/>
    <w:rsid w:val="002C3E9F"/>
    <w:rsid w:val="002D14DA"/>
    <w:rsid w:val="002D3010"/>
    <w:rsid w:val="002D3311"/>
    <w:rsid w:val="002D49E7"/>
    <w:rsid w:val="002D54B5"/>
    <w:rsid w:val="002E16C8"/>
    <w:rsid w:val="002E1FF3"/>
    <w:rsid w:val="002F13F0"/>
    <w:rsid w:val="002F6183"/>
    <w:rsid w:val="00302CDC"/>
    <w:rsid w:val="00312CCD"/>
    <w:rsid w:val="00314BF5"/>
    <w:rsid w:val="00316384"/>
    <w:rsid w:val="003273BA"/>
    <w:rsid w:val="00332475"/>
    <w:rsid w:val="003358E9"/>
    <w:rsid w:val="00347E96"/>
    <w:rsid w:val="00350BF5"/>
    <w:rsid w:val="00351C2B"/>
    <w:rsid w:val="00355484"/>
    <w:rsid w:val="00356C2B"/>
    <w:rsid w:val="003573B0"/>
    <w:rsid w:val="003705DF"/>
    <w:rsid w:val="00370FBE"/>
    <w:rsid w:val="0037269D"/>
    <w:rsid w:val="00374B80"/>
    <w:rsid w:val="003761F6"/>
    <w:rsid w:val="00380B06"/>
    <w:rsid w:val="00397B73"/>
    <w:rsid w:val="003A2C6B"/>
    <w:rsid w:val="003A6075"/>
    <w:rsid w:val="003A7B50"/>
    <w:rsid w:val="003B23A8"/>
    <w:rsid w:val="003B431F"/>
    <w:rsid w:val="003C26F1"/>
    <w:rsid w:val="003C3D24"/>
    <w:rsid w:val="003C47C3"/>
    <w:rsid w:val="003C68D8"/>
    <w:rsid w:val="003D1B6D"/>
    <w:rsid w:val="003D23DB"/>
    <w:rsid w:val="003D31F8"/>
    <w:rsid w:val="003D51EE"/>
    <w:rsid w:val="003D7FE2"/>
    <w:rsid w:val="003E005F"/>
    <w:rsid w:val="003E2267"/>
    <w:rsid w:val="003E234B"/>
    <w:rsid w:val="003F4440"/>
    <w:rsid w:val="003F46A9"/>
    <w:rsid w:val="004000B2"/>
    <w:rsid w:val="004024EE"/>
    <w:rsid w:val="00402D1C"/>
    <w:rsid w:val="00404419"/>
    <w:rsid w:val="00404F06"/>
    <w:rsid w:val="004072D7"/>
    <w:rsid w:val="00410AD3"/>
    <w:rsid w:val="0041344C"/>
    <w:rsid w:val="00420593"/>
    <w:rsid w:val="00420ED6"/>
    <w:rsid w:val="004275D4"/>
    <w:rsid w:val="00435E0E"/>
    <w:rsid w:val="00440A48"/>
    <w:rsid w:val="004414DF"/>
    <w:rsid w:val="0044166D"/>
    <w:rsid w:val="00441AAA"/>
    <w:rsid w:val="0044457A"/>
    <w:rsid w:val="00450FB5"/>
    <w:rsid w:val="004530B9"/>
    <w:rsid w:val="0045636E"/>
    <w:rsid w:val="00461F72"/>
    <w:rsid w:val="004640B7"/>
    <w:rsid w:val="00465B16"/>
    <w:rsid w:val="00465CEF"/>
    <w:rsid w:val="00471F6C"/>
    <w:rsid w:val="00474A2B"/>
    <w:rsid w:val="00474CD2"/>
    <w:rsid w:val="00476F52"/>
    <w:rsid w:val="004773E3"/>
    <w:rsid w:val="00477D78"/>
    <w:rsid w:val="0048735B"/>
    <w:rsid w:val="00490277"/>
    <w:rsid w:val="0049049C"/>
    <w:rsid w:val="004930F6"/>
    <w:rsid w:val="004A4C38"/>
    <w:rsid w:val="004A52C4"/>
    <w:rsid w:val="004A6F7A"/>
    <w:rsid w:val="004B24E6"/>
    <w:rsid w:val="004B4277"/>
    <w:rsid w:val="004B6AF3"/>
    <w:rsid w:val="004B6B9D"/>
    <w:rsid w:val="004C15B4"/>
    <w:rsid w:val="004C1D3E"/>
    <w:rsid w:val="004C4E29"/>
    <w:rsid w:val="004C74BF"/>
    <w:rsid w:val="004D00AE"/>
    <w:rsid w:val="004E0F01"/>
    <w:rsid w:val="004E22A9"/>
    <w:rsid w:val="004E2D18"/>
    <w:rsid w:val="004E582A"/>
    <w:rsid w:val="004F184E"/>
    <w:rsid w:val="004F3B11"/>
    <w:rsid w:val="004F4CC1"/>
    <w:rsid w:val="004F5362"/>
    <w:rsid w:val="004F7578"/>
    <w:rsid w:val="0050171B"/>
    <w:rsid w:val="005034F8"/>
    <w:rsid w:val="00512FA5"/>
    <w:rsid w:val="00514233"/>
    <w:rsid w:val="00515CEC"/>
    <w:rsid w:val="005173A1"/>
    <w:rsid w:val="005208EB"/>
    <w:rsid w:val="00522458"/>
    <w:rsid w:val="00536D9C"/>
    <w:rsid w:val="00537159"/>
    <w:rsid w:val="00541EA3"/>
    <w:rsid w:val="00544B34"/>
    <w:rsid w:val="00545219"/>
    <w:rsid w:val="00545832"/>
    <w:rsid w:val="00546174"/>
    <w:rsid w:val="00550F45"/>
    <w:rsid w:val="00551EEE"/>
    <w:rsid w:val="00554340"/>
    <w:rsid w:val="00554B08"/>
    <w:rsid w:val="00556E57"/>
    <w:rsid w:val="00567A14"/>
    <w:rsid w:val="00573A3C"/>
    <w:rsid w:val="00573DD1"/>
    <w:rsid w:val="00575023"/>
    <w:rsid w:val="00576001"/>
    <w:rsid w:val="00576FFE"/>
    <w:rsid w:val="00581850"/>
    <w:rsid w:val="0058316D"/>
    <w:rsid w:val="005852D6"/>
    <w:rsid w:val="00592DB1"/>
    <w:rsid w:val="00594BF3"/>
    <w:rsid w:val="0059606B"/>
    <w:rsid w:val="005A00BB"/>
    <w:rsid w:val="005A5079"/>
    <w:rsid w:val="005A7D57"/>
    <w:rsid w:val="005B1CF1"/>
    <w:rsid w:val="005B2E52"/>
    <w:rsid w:val="005B3441"/>
    <w:rsid w:val="005B712D"/>
    <w:rsid w:val="005C2977"/>
    <w:rsid w:val="005C6D3D"/>
    <w:rsid w:val="005D176C"/>
    <w:rsid w:val="005D5216"/>
    <w:rsid w:val="005D6921"/>
    <w:rsid w:val="005D74A8"/>
    <w:rsid w:val="005E0CBB"/>
    <w:rsid w:val="005E30A9"/>
    <w:rsid w:val="00600160"/>
    <w:rsid w:val="00601425"/>
    <w:rsid w:val="006050C5"/>
    <w:rsid w:val="00605EB1"/>
    <w:rsid w:val="00612FD0"/>
    <w:rsid w:val="00613312"/>
    <w:rsid w:val="00615BA1"/>
    <w:rsid w:val="00621E94"/>
    <w:rsid w:val="00626E45"/>
    <w:rsid w:val="006313C5"/>
    <w:rsid w:val="00632ABA"/>
    <w:rsid w:val="0063337E"/>
    <w:rsid w:val="00641A3F"/>
    <w:rsid w:val="00643C40"/>
    <w:rsid w:val="00644106"/>
    <w:rsid w:val="0065468C"/>
    <w:rsid w:val="00655AFD"/>
    <w:rsid w:val="006615B3"/>
    <w:rsid w:val="00661B35"/>
    <w:rsid w:val="00664274"/>
    <w:rsid w:val="00665EC5"/>
    <w:rsid w:val="00683AFB"/>
    <w:rsid w:val="0068583D"/>
    <w:rsid w:val="00691784"/>
    <w:rsid w:val="006A1751"/>
    <w:rsid w:val="006A3722"/>
    <w:rsid w:val="006A48C9"/>
    <w:rsid w:val="006B3427"/>
    <w:rsid w:val="006B71BD"/>
    <w:rsid w:val="006C4AD3"/>
    <w:rsid w:val="006C5CF3"/>
    <w:rsid w:val="006C7FEB"/>
    <w:rsid w:val="006D0033"/>
    <w:rsid w:val="006D0E7D"/>
    <w:rsid w:val="006D1FD7"/>
    <w:rsid w:val="006D6011"/>
    <w:rsid w:val="006E20F2"/>
    <w:rsid w:val="006E5198"/>
    <w:rsid w:val="006E7D0F"/>
    <w:rsid w:val="00703D6F"/>
    <w:rsid w:val="0070511B"/>
    <w:rsid w:val="0070524B"/>
    <w:rsid w:val="00713678"/>
    <w:rsid w:val="00720B24"/>
    <w:rsid w:val="00721C4C"/>
    <w:rsid w:val="00721D52"/>
    <w:rsid w:val="00722BDB"/>
    <w:rsid w:val="0072378A"/>
    <w:rsid w:val="007254E4"/>
    <w:rsid w:val="00731EE1"/>
    <w:rsid w:val="00732AC3"/>
    <w:rsid w:val="007361BF"/>
    <w:rsid w:val="00736AA9"/>
    <w:rsid w:val="0074314D"/>
    <w:rsid w:val="0074590E"/>
    <w:rsid w:val="0075050C"/>
    <w:rsid w:val="007507D3"/>
    <w:rsid w:val="00754A78"/>
    <w:rsid w:val="00755F3B"/>
    <w:rsid w:val="00763CCC"/>
    <w:rsid w:val="00767DE5"/>
    <w:rsid w:val="00767EB9"/>
    <w:rsid w:val="00780254"/>
    <w:rsid w:val="00780968"/>
    <w:rsid w:val="00791225"/>
    <w:rsid w:val="007925D5"/>
    <w:rsid w:val="007955CE"/>
    <w:rsid w:val="00795BB1"/>
    <w:rsid w:val="007968A2"/>
    <w:rsid w:val="007A07ED"/>
    <w:rsid w:val="007A4477"/>
    <w:rsid w:val="007A5CB3"/>
    <w:rsid w:val="007A65CA"/>
    <w:rsid w:val="007B12A9"/>
    <w:rsid w:val="007B5366"/>
    <w:rsid w:val="007C750F"/>
    <w:rsid w:val="007D2488"/>
    <w:rsid w:val="007D5003"/>
    <w:rsid w:val="007D62D0"/>
    <w:rsid w:val="007E7C5A"/>
    <w:rsid w:val="007F2B79"/>
    <w:rsid w:val="007F604A"/>
    <w:rsid w:val="008004B8"/>
    <w:rsid w:val="00810C63"/>
    <w:rsid w:val="008155B8"/>
    <w:rsid w:val="008171B5"/>
    <w:rsid w:val="00817823"/>
    <w:rsid w:val="00821C71"/>
    <w:rsid w:val="00824E1B"/>
    <w:rsid w:val="00825296"/>
    <w:rsid w:val="00832527"/>
    <w:rsid w:val="0083349C"/>
    <w:rsid w:val="008354D9"/>
    <w:rsid w:val="00837AF4"/>
    <w:rsid w:val="00841A37"/>
    <w:rsid w:val="008438A9"/>
    <w:rsid w:val="00844B80"/>
    <w:rsid w:val="00845865"/>
    <w:rsid w:val="0085038D"/>
    <w:rsid w:val="00866921"/>
    <w:rsid w:val="00872C2B"/>
    <w:rsid w:val="00875A17"/>
    <w:rsid w:val="00875E97"/>
    <w:rsid w:val="008800EA"/>
    <w:rsid w:val="00881BDD"/>
    <w:rsid w:val="00886A2E"/>
    <w:rsid w:val="00890982"/>
    <w:rsid w:val="008936CB"/>
    <w:rsid w:val="008A01E7"/>
    <w:rsid w:val="008A06D4"/>
    <w:rsid w:val="008A09F5"/>
    <w:rsid w:val="008A2384"/>
    <w:rsid w:val="008A2C08"/>
    <w:rsid w:val="008A785F"/>
    <w:rsid w:val="008B3BBC"/>
    <w:rsid w:val="008B4336"/>
    <w:rsid w:val="008B65CB"/>
    <w:rsid w:val="008C1B75"/>
    <w:rsid w:val="008C2475"/>
    <w:rsid w:val="008C4E7B"/>
    <w:rsid w:val="008C55D3"/>
    <w:rsid w:val="008D08AA"/>
    <w:rsid w:val="008D0AC9"/>
    <w:rsid w:val="008E1CCE"/>
    <w:rsid w:val="008E4243"/>
    <w:rsid w:val="008E50AA"/>
    <w:rsid w:val="008F1FD6"/>
    <w:rsid w:val="0090206D"/>
    <w:rsid w:val="009027DE"/>
    <w:rsid w:val="00903D9D"/>
    <w:rsid w:val="00911D26"/>
    <w:rsid w:val="00911EDA"/>
    <w:rsid w:val="00913AB6"/>
    <w:rsid w:val="009221E4"/>
    <w:rsid w:val="00922BB2"/>
    <w:rsid w:val="00923AFD"/>
    <w:rsid w:val="00927AF7"/>
    <w:rsid w:val="00931F99"/>
    <w:rsid w:val="00937A76"/>
    <w:rsid w:val="00943C57"/>
    <w:rsid w:val="00945E6A"/>
    <w:rsid w:val="00946825"/>
    <w:rsid w:val="00951EFB"/>
    <w:rsid w:val="0095358C"/>
    <w:rsid w:val="00953691"/>
    <w:rsid w:val="009550B2"/>
    <w:rsid w:val="009704D5"/>
    <w:rsid w:val="00976AD8"/>
    <w:rsid w:val="00984F68"/>
    <w:rsid w:val="00985AB3"/>
    <w:rsid w:val="0099037F"/>
    <w:rsid w:val="009978A4"/>
    <w:rsid w:val="00997FAA"/>
    <w:rsid w:val="009A2385"/>
    <w:rsid w:val="009A2F1F"/>
    <w:rsid w:val="009A40EF"/>
    <w:rsid w:val="009A6D91"/>
    <w:rsid w:val="009B339E"/>
    <w:rsid w:val="009B5C01"/>
    <w:rsid w:val="009C1BAF"/>
    <w:rsid w:val="009C26E8"/>
    <w:rsid w:val="009C3B75"/>
    <w:rsid w:val="009C7C71"/>
    <w:rsid w:val="009C7E0C"/>
    <w:rsid w:val="009D034B"/>
    <w:rsid w:val="009D04BB"/>
    <w:rsid w:val="009D0DD7"/>
    <w:rsid w:val="009D771C"/>
    <w:rsid w:val="009E1B21"/>
    <w:rsid w:val="009E59E5"/>
    <w:rsid w:val="009E6F8B"/>
    <w:rsid w:val="009E7063"/>
    <w:rsid w:val="009F08AD"/>
    <w:rsid w:val="009F4581"/>
    <w:rsid w:val="009F4DEB"/>
    <w:rsid w:val="00A000A2"/>
    <w:rsid w:val="00A001D2"/>
    <w:rsid w:val="00A1420A"/>
    <w:rsid w:val="00A16F70"/>
    <w:rsid w:val="00A203ED"/>
    <w:rsid w:val="00A24306"/>
    <w:rsid w:val="00A324FC"/>
    <w:rsid w:val="00A33459"/>
    <w:rsid w:val="00A365CE"/>
    <w:rsid w:val="00A36AD0"/>
    <w:rsid w:val="00A4062D"/>
    <w:rsid w:val="00A50567"/>
    <w:rsid w:val="00A52F6F"/>
    <w:rsid w:val="00A56800"/>
    <w:rsid w:val="00A63146"/>
    <w:rsid w:val="00A64828"/>
    <w:rsid w:val="00A655E9"/>
    <w:rsid w:val="00A72D71"/>
    <w:rsid w:val="00A779AF"/>
    <w:rsid w:val="00A809CD"/>
    <w:rsid w:val="00A83996"/>
    <w:rsid w:val="00A84C61"/>
    <w:rsid w:val="00A86AF1"/>
    <w:rsid w:val="00A86C62"/>
    <w:rsid w:val="00AA0122"/>
    <w:rsid w:val="00AA18B5"/>
    <w:rsid w:val="00AA25CF"/>
    <w:rsid w:val="00AA79EA"/>
    <w:rsid w:val="00AB486D"/>
    <w:rsid w:val="00AB50AB"/>
    <w:rsid w:val="00AB795C"/>
    <w:rsid w:val="00AC39D8"/>
    <w:rsid w:val="00AC452B"/>
    <w:rsid w:val="00AC54DF"/>
    <w:rsid w:val="00AC61B8"/>
    <w:rsid w:val="00AD5170"/>
    <w:rsid w:val="00AE2C71"/>
    <w:rsid w:val="00AE7ED3"/>
    <w:rsid w:val="00AF7656"/>
    <w:rsid w:val="00B01489"/>
    <w:rsid w:val="00B0412A"/>
    <w:rsid w:val="00B11961"/>
    <w:rsid w:val="00B14125"/>
    <w:rsid w:val="00B1723B"/>
    <w:rsid w:val="00B252AE"/>
    <w:rsid w:val="00B33F5E"/>
    <w:rsid w:val="00B340B9"/>
    <w:rsid w:val="00B3421F"/>
    <w:rsid w:val="00B43EBA"/>
    <w:rsid w:val="00B45107"/>
    <w:rsid w:val="00B509A5"/>
    <w:rsid w:val="00B54AD4"/>
    <w:rsid w:val="00B5746E"/>
    <w:rsid w:val="00B57BA3"/>
    <w:rsid w:val="00B61A27"/>
    <w:rsid w:val="00B625B4"/>
    <w:rsid w:val="00B639D9"/>
    <w:rsid w:val="00B63FD3"/>
    <w:rsid w:val="00B64CE8"/>
    <w:rsid w:val="00B64F33"/>
    <w:rsid w:val="00B74EF8"/>
    <w:rsid w:val="00B8522B"/>
    <w:rsid w:val="00B91BE8"/>
    <w:rsid w:val="00B96AA5"/>
    <w:rsid w:val="00BA0C0D"/>
    <w:rsid w:val="00BA1EE1"/>
    <w:rsid w:val="00BA1FCF"/>
    <w:rsid w:val="00BA2137"/>
    <w:rsid w:val="00BA346E"/>
    <w:rsid w:val="00BA4C78"/>
    <w:rsid w:val="00BA5191"/>
    <w:rsid w:val="00BA6403"/>
    <w:rsid w:val="00BB0FAA"/>
    <w:rsid w:val="00BB4E6E"/>
    <w:rsid w:val="00BB5117"/>
    <w:rsid w:val="00BC258D"/>
    <w:rsid w:val="00BC2636"/>
    <w:rsid w:val="00BC5107"/>
    <w:rsid w:val="00BC53CA"/>
    <w:rsid w:val="00BC73AB"/>
    <w:rsid w:val="00BD3C52"/>
    <w:rsid w:val="00BE2802"/>
    <w:rsid w:val="00BE7117"/>
    <w:rsid w:val="00BF0AF7"/>
    <w:rsid w:val="00BF2BEF"/>
    <w:rsid w:val="00BF4B06"/>
    <w:rsid w:val="00C02E1C"/>
    <w:rsid w:val="00C02FDF"/>
    <w:rsid w:val="00C041D8"/>
    <w:rsid w:val="00C05377"/>
    <w:rsid w:val="00C06759"/>
    <w:rsid w:val="00C06A6B"/>
    <w:rsid w:val="00C1182D"/>
    <w:rsid w:val="00C11A80"/>
    <w:rsid w:val="00C21529"/>
    <w:rsid w:val="00C244B4"/>
    <w:rsid w:val="00C300FD"/>
    <w:rsid w:val="00C31546"/>
    <w:rsid w:val="00C503BF"/>
    <w:rsid w:val="00C51C03"/>
    <w:rsid w:val="00C51FB3"/>
    <w:rsid w:val="00C53356"/>
    <w:rsid w:val="00C625DC"/>
    <w:rsid w:val="00C62E81"/>
    <w:rsid w:val="00C64858"/>
    <w:rsid w:val="00C654A4"/>
    <w:rsid w:val="00C6556C"/>
    <w:rsid w:val="00C7188A"/>
    <w:rsid w:val="00C7493F"/>
    <w:rsid w:val="00C74A8B"/>
    <w:rsid w:val="00C752A2"/>
    <w:rsid w:val="00C85574"/>
    <w:rsid w:val="00C8696E"/>
    <w:rsid w:val="00C935AC"/>
    <w:rsid w:val="00CA36AB"/>
    <w:rsid w:val="00CA6AD9"/>
    <w:rsid w:val="00CA77D7"/>
    <w:rsid w:val="00CB496B"/>
    <w:rsid w:val="00CC1232"/>
    <w:rsid w:val="00CC1E4A"/>
    <w:rsid w:val="00CC778C"/>
    <w:rsid w:val="00CD031E"/>
    <w:rsid w:val="00CD0872"/>
    <w:rsid w:val="00CD270C"/>
    <w:rsid w:val="00CD3AB9"/>
    <w:rsid w:val="00CD3E4E"/>
    <w:rsid w:val="00CD624A"/>
    <w:rsid w:val="00CE5B23"/>
    <w:rsid w:val="00CE7EAA"/>
    <w:rsid w:val="00CF3575"/>
    <w:rsid w:val="00D0070F"/>
    <w:rsid w:val="00D03328"/>
    <w:rsid w:val="00D113CD"/>
    <w:rsid w:val="00D134D9"/>
    <w:rsid w:val="00D14C52"/>
    <w:rsid w:val="00D21C4E"/>
    <w:rsid w:val="00D24969"/>
    <w:rsid w:val="00D26116"/>
    <w:rsid w:val="00D2744B"/>
    <w:rsid w:val="00D33D52"/>
    <w:rsid w:val="00D375D5"/>
    <w:rsid w:val="00D41B8C"/>
    <w:rsid w:val="00D45C0E"/>
    <w:rsid w:val="00D46B63"/>
    <w:rsid w:val="00D52DB6"/>
    <w:rsid w:val="00D5444E"/>
    <w:rsid w:val="00D5461B"/>
    <w:rsid w:val="00D55AAD"/>
    <w:rsid w:val="00D55DD8"/>
    <w:rsid w:val="00D6150D"/>
    <w:rsid w:val="00D6194C"/>
    <w:rsid w:val="00D629AE"/>
    <w:rsid w:val="00D65BEC"/>
    <w:rsid w:val="00D6727A"/>
    <w:rsid w:val="00D71AD1"/>
    <w:rsid w:val="00D824CF"/>
    <w:rsid w:val="00D84995"/>
    <w:rsid w:val="00D91B9C"/>
    <w:rsid w:val="00D92282"/>
    <w:rsid w:val="00D9243C"/>
    <w:rsid w:val="00D9261A"/>
    <w:rsid w:val="00D9413D"/>
    <w:rsid w:val="00D94C2C"/>
    <w:rsid w:val="00D950DD"/>
    <w:rsid w:val="00D959ED"/>
    <w:rsid w:val="00D97B19"/>
    <w:rsid w:val="00DA2865"/>
    <w:rsid w:val="00DA5FFC"/>
    <w:rsid w:val="00DB684D"/>
    <w:rsid w:val="00DB7566"/>
    <w:rsid w:val="00DC07DD"/>
    <w:rsid w:val="00DC10E6"/>
    <w:rsid w:val="00DC4239"/>
    <w:rsid w:val="00DC5142"/>
    <w:rsid w:val="00DC523C"/>
    <w:rsid w:val="00DC5EBB"/>
    <w:rsid w:val="00DD07EC"/>
    <w:rsid w:val="00DD1EF9"/>
    <w:rsid w:val="00DD7E6F"/>
    <w:rsid w:val="00DE13BD"/>
    <w:rsid w:val="00DE6075"/>
    <w:rsid w:val="00DE7FE2"/>
    <w:rsid w:val="00DF3E23"/>
    <w:rsid w:val="00DF5D71"/>
    <w:rsid w:val="00DF6833"/>
    <w:rsid w:val="00DF79F5"/>
    <w:rsid w:val="00E0229C"/>
    <w:rsid w:val="00E12969"/>
    <w:rsid w:val="00E162BA"/>
    <w:rsid w:val="00E1686F"/>
    <w:rsid w:val="00E22B9E"/>
    <w:rsid w:val="00E25701"/>
    <w:rsid w:val="00E25791"/>
    <w:rsid w:val="00E30F36"/>
    <w:rsid w:val="00E32725"/>
    <w:rsid w:val="00E375CE"/>
    <w:rsid w:val="00E37BF3"/>
    <w:rsid w:val="00E44F50"/>
    <w:rsid w:val="00E45236"/>
    <w:rsid w:val="00E464FB"/>
    <w:rsid w:val="00E470DF"/>
    <w:rsid w:val="00E57A48"/>
    <w:rsid w:val="00E63BEB"/>
    <w:rsid w:val="00E64A28"/>
    <w:rsid w:val="00E800C9"/>
    <w:rsid w:val="00E87AFA"/>
    <w:rsid w:val="00E91791"/>
    <w:rsid w:val="00E92587"/>
    <w:rsid w:val="00EB7E7B"/>
    <w:rsid w:val="00EC0CD6"/>
    <w:rsid w:val="00EC2789"/>
    <w:rsid w:val="00EC3DA3"/>
    <w:rsid w:val="00EC3EBF"/>
    <w:rsid w:val="00EC5EAC"/>
    <w:rsid w:val="00EC777A"/>
    <w:rsid w:val="00ED031F"/>
    <w:rsid w:val="00EE3E8F"/>
    <w:rsid w:val="00EE5131"/>
    <w:rsid w:val="00EE79F8"/>
    <w:rsid w:val="00EF0960"/>
    <w:rsid w:val="00EF09F8"/>
    <w:rsid w:val="00EF5B2A"/>
    <w:rsid w:val="00EF6173"/>
    <w:rsid w:val="00EF6D86"/>
    <w:rsid w:val="00F03FED"/>
    <w:rsid w:val="00F06F49"/>
    <w:rsid w:val="00F1121E"/>
    <w:rsid w:val="00F1311A"/>
    <w:rsid w:val="00F16C67"/>
    <w:rsid w:val="00F22E92"/>
    <w:rsid w:val="00F23118"/>
    <w:rsid w:val="00F235E1"/>
    <w:rsid w:val="00F309B6"/>
    <w:rsid w:val="00F31CB2"/>
    <w:rsid w:val="00F31D30"/>
    <w:rsid w:val="00F32612"/>
    <w:rsid w:val="00F371E7"/>
    <w:rsid w:val="00F37B09"/>
    <w:rsid w:val="00F401BD"/>
    <w:rsid w:val="00F41721"/>
    <w:rsid w:val="00F4270B"/>
    <w:rsid w:val="00F4355A"/>
    <w:rsid w:val="00F43881"/>
    <w:rsid w:val="00F5038F"/>
    <w:rsid w:val="00F508F0"/>
    <w:rsid w:val="00F529D7"/>
    <w:rsid w:val="00F52FE6"/>
    <w:rsid w:val="00F55793"/>
    <w:rsid w:val="00F55E48"/>
    <w:rsid w:val="00F56A7A"/>
    <w:rsid w:val="00F74A66"/>
    <w:rsid w:val="00F75133"/>
    <w:rsid w:val="00F76556"/>
    <w:rsid w:val="00F841B0"/>
    <w:rsid w:val="00F86D65"/>
    <w:rsid w:val="00F872C7"/>
    <w:rsid w:val="00F913BA"/>
    <w:rsid w:val="00F95F91"/>
    <w:rsid w:val="00FA0845"/>
    <w:rsid w:val="00FB438F"/>
    <w:rsid w:val="00FB52F7"/>
    <w:rsid w:val="00FB6D78"/>
    <w:rsid w:val="00FC03E7"/>
    <w:rsid w:val="00FC1713"/>
    <w:rsid w:val="00FC18E1"/>
    <w:rsid w:val="00FC1EBB"/>
    <w:rsid w:val="00FC24E3"/>
    <w:rsid w:val="00FC2851"/>
    <w:rsid w:val="00FC3872"/>
    <w:rsid w:val="00FC6385"/>
    <w:rsid w:val="00FC7006"/>
    <w:rsid w:val="00FD4E47"/>
    <w:rsid w:val="00FD7334"/>
    <w:rsid w:val="00FD7585"/>
    <w:rsid w:val="00FE6677"/>
    <w:rsid w:val="00FE72F2"/>
    <w:rsid w:val="00FF0740"/>
    <w:rsid w:val="00FF2BCD"/>
    <w:rsid w:val="00FF3310"/>
    <w:rsid w:val="00FF6857"/>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14:docId w14:val="413A2023"/>
  <w15:chartTrackingRefBased/>
  <w15:docId w15:val="{1D160258-4F8F-4E47-813E-A996DB5D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HAnsi" w:hAnsi="Franklin Gothic 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77C4E"/>
    <w:pPr>
      <w:keepNext/>
      <w:keepLines/>
      <w:spacing w:before="240" w:after="0"/>
      <w:outlineLvl w:val="0"/>
    </w:pPr>
    <w:rPr>
      <w:rFonts w:eastAsiaTheme="majorEastAsia" w:cstheme="majorBidi"/>
      <w:color w:val="003E74"/>
      <w:sz w:val="32"/>
      <w:szCs w:val="32"/>
    </w:rPr>
  </w:style>
  <w:style w:type="paragraph" w:styleId="Heading2">
    <w:name w:val="heading 2"/>
    <w:basedOn w:val="Normal"/>
    <w:next w:val="Normal"/>
    <w:link w:val="Heading2Char"/>
    <w:autoRedefine/>
    <w:uiPriority w:val="9"/>
    <w:unhideWhenUsed/>
    <w:qFormat/>
    <w:rsid w:val="00CD624A"/>
    <w:pPr>
      <w:keepNext/>
      <w:keepLines/>
      <w:spacing w:after="0"/>
      <w:outlineLvl w:val="1"/>
    </w:pPr>
    <w:rPr>
      <w:rFonts w:eastAsiaTheme="majorEastAsia" w:cstheme="majorBidi"/>
      <w:color w:val="003E74"/>
      <w:sz w:val="24"/>
      <w:szCs w:val="24"/>
    </w:rPr>
  </w:style>
  <w:style w:type="paragraph" w:styleId="Heading3">
    <w:name w:val="heading 3"/>
    <w:basedOn w:val="Normal"/>
    <w:next w:val="Normal"/>
    <w:link w:val="Heading3Char"/>
    <w:autoRedefine/>
    <w:uiPriority w:val="9"/>
    <w:unhideWhenUsed/>
    <w:qFormat/>
    <w:rsid w:val="000C4B89"/>
    <w:pPr>
      <w:keepNext/>
      <w:keepLines/>
      <w:numPr>
        <w:ilvl w:val="8"/>
        <w:numId w:val="33"/>
      </w:numPr>
      <w:spacing w:after="0"/>
      <w:ind w:left="2160"/>
      <w:outlineLvl w:val="2"/>
    </w:pPr>
    <w:rPr>
      <w:rFonts w:eastAsiaTheme="majorEastAsia" w:cstheme="majorBidi"/>
      <w:color w:val="003E74"/>
      <w:sz w:val="24"/>
      <w:szCs w:val="24"/>
    </w:rPr>
  </w:style>
  <w:style w:type="paragraph" w:styleId="Heading4">
    <w:name w:val="heading 4"/>
    <w:basedOn w:val="Normal"/>
    <w:next w:val="Normal"/>
    <w:link w:val="Heading4Char"/>
    <w:uiPriority w:val="9"/>
    <w:unhideWhenUsed/>
    <w:qFormat/>
    <w:rsid w:val="0069178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0206D"/>
    <w:pPr>
      <w:keepNext/>
      <w:widowControl w:val="0"/>
      <w:spacing w:after="0" w:line="240" w:lineRule="auto"/>
      <w:outlineLvl w:val="5"/>
    </w:pPr>
    <w:rPr>
      <w:rFonts w:ascii="Times New Roman" w:eastAsia="Times New Roman" w:hAnsi="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872"/>
    <w:pPr>
      <w:ind w:left="720"/>
      <w:contextualSpacing/>
    </w:pPr>
  </w:style>
  <w:style w:type="character" w:styleId="Hyperlink">
    <w:name w:val="Hyperlink"/>
    <w:basedOn w:val="DefaultParagraphFont"/>
    <w:uiPriority w:val="99"/>
    <w:unhideWhenUsed/>
    <w:rsid w:val="004072D7"/>
    <w:rPr>
      <w:color w:val="0563C1" w:themeColor="hyperlink"/>
      <w:u w:val="single"/>
    </w:rPr>
  </w:style>
  <w:style w:type="paragraph" w:styleId="BalloonText">
    <w:name w:val="Balloon Text"/>
    <w:basedOn w:val="Normal"/>
    <w:link w:val="BalloonTextChar"/>
    <w:uiPriority w:val="99"/>
    <w:semiHidden/>
    <w:unhideWhenUsed/>
    <w:rsid w:val="00302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CDC"/>
    <w:rPr>
      <w:rFonts w:ascii="Segoe UI" w:hAnsi="Segoe UI" w:cs="Segoe UI"/>
      <w:sz w:val="18"/>
      <w:szCs w:val="18"/>
    </w:rPr>
  </w:style>
  <w:style w:type="character" w:styleId="CommentReference">
    <w:name w:val="annotation reference"/>
    <w:basedOn w:val="DefaultParagraphFont"/>
    <w:uiPriority w:val="99"/>
    <w:semiHidden/>
    <w:unhideWhenUsed/>
    <w:rsid w:val="002A4A6F"/>
    <w:rPr>
      <w:sz w:val="16"/>
      <w:szCs w:val="16"/>
    </w:rPr>
  </w:style>
  <w:style w:type="paragraph" w:styleId="CommentText">
    <w:name w:val="annotation text"/>
    <w:basedOn w:val="Normal"/>
    <w:link w:val="CommentTextChar"/>
    <w:uiPriority w:val="99"/>
    <w:semiHidden/>
    <w:unhideWhenUsed/>
    <w:rsid w:val="002A4A6F"/>
    <w:pPr>
      <w:spacing w:line="240" w:lineRule="auto"/>
    </w:pPr>
    <w:rPr>
      <w:sz w:val="20"/>
      <w:szCs w:val="20"/>
    </w:rPr>
  </w:style>
  <w:style w:type="character" w:customStyle="1" w:styleId="CommentTextChar">
    <w:name w:val="Comment Text Char"/>
    <w:basedOn w:val="DefaultParagraphFont"/>
    <w:link w:val="CommentText"/>
    <w:uiPriority w:val="99"/>
    <w:semiHidden/>
    <w:rsid w:val="002A4A6F"/>
    <w:rPr>
      <w:sz w:val="20"/>
      <w:szCs w:val="20"/>
    </w:rPr>
  </w:style>
  <w:style w:type="paragraph" w:styleId="CommentSubject">
    <w:name w:val="annotation subject"/>
    <w:basedOn w:val="CommentText"/>
    <w:next w:val="CommentText"/>
    <w:link w:val="CommentSubjectChar"/>
    <w:uiPriority w:val="99"/>
    <w:semiHidden/>
    <w:unhideWhenUsed/>
    <w:rsid w:val="002A4A6F"/>
    <w:rPr>
      <w:b/>
      <w:bCs/>
    </w:rPr>
  </w:style>
  <w:style w:type="character" w:customStyle="1" w:styleId="CommentSubjectChar">
    <w:name w:val="Comment Subject Char"/>
    <w:basedOn w:val="CommentTextChar"/>
    <w:link w:val="CommentSubject"/>
    <w:uiPriority w:val="99"/>
    <w:semiHidden/>
    <w:rsid w:val="002A4A6F"/>
    <w:rPr>
      <w:b/>
      <w:bCs/>
      <w:sz w:val="20"/>
      <w:szCs w:val="20"/>
    </w:rPr>
  </w:style>
  <w:style w:type="character" w:styleId="LineNumber">
    <w:name w:val="line number"/>
    <w:basedOn w:val="DefaultParagraphFont"/>
    <w:uiPriority w:val="99"/>
    <w:semiHidden/>
    <w:unhideWhenUsed/>
    <w:rsid w:val="0065468C"/>
  </w:style>
  <w:style w:type="paragraph" w:styleId="Header">
    <w:name w:val="header"/>
    <w:basedOn w:val="Normal"/>
    <w:link w:val="HeaderChar"/>
    <w:uiPriority w:val="99"/>
    <w:unhideWhenUsed/>
    <w:rsid w:val="00D52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DB6"/>
  </w:style>
  <w:style w:type="paragraph" w:styleId="Footer">
    <w:name w:val="footer"/>
    <w:basedOn w:val="Normal"/>
    <w:link w:val="FooterChar"/>
    <w:uiPriority w:val="99"/>
    <w:unhideWhenUsed/>
    <w:rsid w:val="00D52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DB6"/>
  </w:style>
  <w:style w:type="character" w:customStyle="1" w:styleId="Heading6Char">
    <w:name w:val="Heading 6 Char"/>
    <w:basedOn w:val="DefaultParagraphFont"/>
    <w:link w:val="Heading6"/>
    <w:rsid w:val="0090206D"/>
    <w:rPr>
      <w:rFonts w:ascii="Times New Roman" w:eastAsia="Times New Roman" w:hAnsi="Times New Roman" w:cs="Arial"/>
      <w:b/>
      <w:bCs/>
      <w:sz w:val="24"/>
      <w:szCs w:val="24"/>
    </w:rPr>
  </w:style>
  <w:style w:type="character" w:customStyle="1" w:styleId="Heading1Char">
    <w:name w:val="Heading 1 Char"/>
    <w:basedOn w:val="DefaultParagraphFont"/>
    <w:link w:val="Heading1"/>
    <w:uiPriority w:val="9"/>
    <w:rsid w:val="00177C4E"/>
    <w:rPr>
      <w:rFonts w:eastAsiaTheme="majorEastAsia" w:cstheme="majorBidi"/>
      <w:color w:val="003E74"/>
      <w:sz w:val="32"/>
      <w:szCs w:val="32"/>
    </w:rPr>
  </w:style>
  <w:style w:type="character" w:customStyle="1" w:styleId="Heading2Char">
    <w:name w:val="Heading 2 Char"/>
    <w:basedOn w:val="DefaultParagraphFont"/>
    <w:link w:val="Heading2"/>
    <w:uiPriority w:val="9"/>
    <w:rsid w:val="00CD624A"/>
    <w:rPr>
      <w:rFonts w:eastAsiaTheme="majorEastAsia" w:cstheme="majorBidi"/>
      <w:color w:val="003E74"/>
      <w:sz w:val="24"/>
      <w:szCs w:val="24"/>
    </w:rPr>
  </w:style>
  <w:style w:type="character" w:customStyle="1" w:styleId="Heading3Char">
    <w:name w:val="Heading 3 Char"/>
    <w:basedOn w:val="DefaultParagraphFont"/>
    <w:link w:val="Heading3"/>
    <w:uiPriority w:val="9"/>
    <w:rsid w:val="000C4B89"/>
    <w:rPr>
      <w:rFonts w:eastAsiaTheme="majorEastAsia" w:cstheme="majorBidi"/>
      <w:color w:val="003E74"/>
      <w:sz w:val="24"/>
      <w:szCs w:val="24"/>
    </w:rPr>
  </w:style>
  <w:style w:type="character" w:customStyle="1" w:styleId="Heading4Char">
    <w:name w:val="Heading 4 Char"/>
    <w:basedOn w:val="DefaultParagraphFont"/>
    <w:link w:val="Heading4"/>
    <w:uiPriority w:val="9"/>
    <w:rsid w:val="00691784"/>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autoRedefine/>
    <w:uiPriority w:val="10"/>
    <w:qFormat/>
    <w:rsid w:val="00EB7E7B"/>
    <w:pPr>
      <w:spacing w:after="0" w:line="240" w:lineRule="auto"/>
      <w:contextualSpacing/>
      <w:jc w:val="center"/>
    </w:pPr>
    <w:rPr>
      <w:rFonts w:eastAsiaTheme="majorEastAsia" w:cstheme="majorBidi"/>
      <w:color w:val="003E74"/>
      <w:spacing w:val="-10"/>
      <w:kern w:val="28"/>
      <w:sz w:val="40"/>
      <w:szCs w:val="40"/>
    </w:rPr>
  </w:style>
  <w:style w:type="character" w:customStyle="1" w:styleId="TitleChar">
    <w:name w:val="Title Char"/>
    <w:basedOn w:val="DefaultParagraphFont"/>
    <w:link w:val="Title"/>
    <w:uiPriority w:val="10"/>
    <w:rsid w:val="00EB7E7B"/>
    <w:rPr>
      <w:rFonts w:eastAsiaTheme="majorEastAsia" w:cstheme="majorBidi"/>
      <w:color w:val="003E74"/>
      <w:spacing w:val="-10"/>
      <w:kern w:val="28"/>
      <w:sz w:val="40"/>
      <w:szCs w:val="40"/>
    </w:rPr>
  </w:style>
  <w:style w:type="table" w:styleId="GridTable1Light">
    <w:name w:val="Grid Table 1 Light"/>
    <w:basedOn w:val="TableNormal"/>
    <w:uiPriority w:val="46"/>
    <w:rsid w:val="004F184E"/>
    <w:pPr>
      <w:spacing w:after="0" w:line="240" w:lineRule="auto"/>
    </w:pPr>
    <w:rPr>
      <w:rFonts w:asciiTheme="minorHAnsi" w:hAnsi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233F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mt.gov/bills/2019/billhtml/HB0658.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eg.mt.gov/bills/2015/billhtml/SB0405.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mt.gov/bills/mca/title_0390/chapter_0120/part_0010/sections_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53E5F05F76E149846C569EA72249F8" ma:contentTypeVersion="13" ma:contentTypeDescription="Create a new document." ma:contentTypeScope="" ma:versionID="7f27c061746d73bb30271c09baafefa1">
  <xsd:schema xmlns:xsd="http://www.w3.org/2001/XMLSchema" xmlns:xs="http://www.w3.org/2001/XMLSchema" xmlns:p="http://schemas.microsoft.com/office/2006/metadata/properties" xmlns:ns1="http://schemas.microsoft.com/sharepoint/v3" xmlns:ns3="4c5035a6-c08d-4cfa-95e2-8c86041494ba" xmlns:ns4="e215018f-cf72-4101-b5da-959b194fd91f" targetNamespace="http://schemas.microsoft.com/office/2006/metadata/properties" ma:root="true" ma:fieldsID="9045d4d912ef5e5c2ce76d70449cdd81" ns1:_="" ns3:_="" ns4:_="">
    <xsd:import namespace="http://schemas.microsoft.com/sharepoint/v3"/>
    <xsd:import namespace="4c5035a6-c08d-4cfa-95e2-8c86041494ba"/>
    <xsd:import namespace="e215018f-cf72-4101-b5da-959b194fd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035a6-c08d-4cfa-95e2-8c8604149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15018f-cf72-4101-b5da-959b194fd9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F4AD086-A119-44C8-B4BD-CDCAF3CA593C}">
  <ds:schemaRefs>
    <ds:schemaRef ds:uri="http://schemas.openxmlformats.org/officeDocument/2006/bibliography"/>
  </ds:schemaRefs>
</ds:datastoreItem>
</file>

<file path=customXml/itemProps2.xml><?xml version="1.0" encoding="utf-8"?>
<ds:datastoreItem xmlns:ds="http://schemas.openxmlformats.org/officeDocument/2006/customXml" ds:itemID="{86D24866-0BFB-4219-AC1A-70D913067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5035a6-c08d-4cfa-95e2-8c86041494ba"/>
    <ds:schemaRef ds:uri="e215018f-cf72-4101-b5da-959b194fd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64D3E-C037-45CD-AEAE-6D05A1D9B257}">
  <ds:schemaRefs>
    <ds:schemaRef ds:uri="http://schemas.microsoft.com/sharepoint/v3/contenttype/forms"/>
  </ds:schemaRefs>
</ds:datastoreItem>
</file>

<file path=customXml/itemProps4.xml><?xml version="1.0" encoding="utf-8"?>
<ds:datastoreItem xmlns:ds="http://schemas.openxmlformats.org/officeDocument/2006/customXml" ds:itemID="{6DFCAF85-6844-48B0-BFD2-6833B8EB7601}">
  <ds:schemaRefs>
    <ds:schemaRef ds:uri="4c5035a6-c08d-4cfa-95e2-8c86041494ba"/>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e215018f-cf72-4101-b5da-959b194fd91f"/>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HELP Link Policy</vt:lpstr>
    </vt:vector>
  </TitlesOfParts>
  <Company>MT DLI</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Link Policy</dc:title>
  <dc:subject/>
  <dc:creator>Harris, Jennifer</dc:creator>
  <cp:keywords/>
  <dc:description/>
  <cp:lastModifiedBy>Westerhold, Jessi</cp:lastModifiedBy>
  <cp:revision>10</cp:revision>
  <cp:lastPrinted>2016-09-16T16:57:00Z</cp:lastPrinted>
  <dcterms:created xsi:type="dcterms:W3CDTF">2021-05-03T16:41:00Z</dcterms:created>
  <dcterms:modified xsi:type="dcterms:W3CDTF">2021-07-26T18:05:00Z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0x0101006E53E5F05F76E149846C569EA72249F8</vt:lpwstr>
  </property>
  <property fmtid="{D5CDD505-2E9C-101B-9397-08002B2CF9AE}" pid="3" name="_dlc_DocIdItemGuid">
    <vt:lpwstr>4247f4b7-2c0d-4d3e-b1b7-cf0dc7a2afb1</vt:lpwstr>
  </property>
</Properties>
</file>