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DDFE" w14:textId="37149E55" w:rsidR="00C8696E" w:rsidRPr="00AB486D" w:rsidRDefault="00937A76" w:rsidP="00AB486D">
      <w:pPr>
        <w:pStyle w:val="Heading1"/>
        <w:spacing w:before="0"/>
        <w:rPr>
          <w:rFonts w:eastAsiaTheme="minorHAnsi" w:cstheme="minorBidi"/>
          <w:b/>
          <w:color w:val="auto"/>
          <w:sz w:val="20"/>
          <w:szCs w:val="20"/>
        </w:rPr>
      </w:pPr>
      <w:r w:rsidRPr="00AB486D">
        <w:rPr>
          <w:rFonts w:eastAsiaTheme="minorHAnsi" w:cstheme="minorBidi"/>
          <w:b/>
          <w:noProof/>
          <w:color w:val="auto"/>
          <w:sz w:val="20"/>
          <w:szCs w:val="20"/>
        </w:rPr>
        <w:drawing>
          <wp:anchor distT="0" distB="0" distL="114300" distR="114300" simplePos="0" relativeHeight="251658240" behindDoc="0" locked="0" layoutInCell="1" allowOverlap="1" wp14:anchorId="7F12D9DA" wp14:editId="1B065170">
            <wp:simplePos x="0" y="0"/>
            <wp:positionH relativeFrom="column">
              <wp:posOffset>0</wp:posOffset>
            </wp:positionH>
            <wp:positionV relativeFrom="paragraph">
              <wp:posOffset>432</wp:posOffset>
            </wp:positionV>
            <wp:extent cx="6583680" cy="1602105"/>
            <wp:effectExtent l="0" t="0" r="7620" b="0"/>
            <wp:wrapThrough wrapText="bothSides">
              <wp:wrapPolygon edited="0">
                <wp:start x="0" y="0"/>
                <wp:lineTo x="0" y="21317"/>
                <wp:lineTo x="21563" y="21317"/>
                <wp:lineTo x="21563" y="0"/>
                <wp:lineTo x="0" y="0"/>
              </wp:wrapPolygon>
            </wp:wrapThrough>
            <wp:docPr id="1" name="Picture 1" descr="Logo for  Montana Department of Labor and Industry. The logo is several people hold hands around the center of a wheel." title="Montan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b.dli.mt.gov/dlitemplateslogos/DLI-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368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6E" w:rsidRPr="00AB486D">
        <w:rPr>
          <w:rFonts w:eastAsiaTheme="minorHAnsi" w:cstheme="minorBidi"/>
          <w:b/>
          <w:color w:val="auto"/>
          <w:sz w:val="20"/>
          <w:szCs w:val="20"/>
        </w:rPr>
        <w:t>Division: Workforce Services Division</w:t>
      </w:r>
    </w:p>
    <w:p w14:paraId="7012F8F7" w14:textId="77777777" w:rsidR="00C8696E" w:rsidRDefault="00C8696E" w:rsidP="00C8696E">
      <w:pPr>
        <w:spacing w:after="0" w:line="240" w:lineRule="auto"/>
        <w:rPr>
          <w:b/>
          <w:sz w:val="20"/>
          <w:szCs w:val="20"/>
        </w:rPr>
      </w:pPr>
      <w:r>
        <w:rPr>
          <w:b/>
          <w:sz w:val="20"/>
          <w:szCs w:val="20"/>
        </w:rPr>
        <w:t>Category: Programs</w:t>
      </w:r>
    </w:p>
    <w:p w14:paraId="22E61591" w14:textId="412614C2" w:rsidR="00C8696E" w:rsidRPr="0022656B" w:rsidRDefault="00C8696E" w:rsidP="00C8696E">
      <w:pPr>
        <w:spacing w:after="0" w:line="240" w:lineRule="auto"/>
        <w:rPr>
          <w:b/>
          <w:sz w:val="20"/>
          <w:szCs w:val="20"/>
        </w:rPr>
      </w:pPr>
      <w:r>
        <w:rPr>
          <w:b/>
          <w:sz w:val="20"/>
          <w:szCs w:val="20"/>
        </w:rPr>
        <w:t xml:space="preserve">Effective Date: </w:t>
      </w:r>
      <w:r w:rsidR="00813DA7">
        <w:rPr>
          <w:b/>
          <w:sz w:val="20"/>
          <w:szCs w:val="20"/>
        </w:rPr>
        <w:t>10/1/2021</w:t>
      </w:r>
    </w:p>
    <w:p w14:paraId="6FD63390" w14:textId="12F17429" w:rsidR="00C8696E" w:rsidRDefault="00C8696E" w:rsidP="00C8696E">
      <w:pPr>
        <w:spacing w:after="0" w:line="240" w:lineRule="auto"/>
        <w:rPr>
          <w:b/>
          <w:sz w:val="20"/>
          <w:szCs w:val="20"/>
        </w:rPr>
      </w:pPr>
      <w:r w:rsidRPr="0022656B">
        <w:rPr>
          <w:b/>
          <w:sz w:val="20"/>
          <w:szCs w:val="20"/>
        </w:rPr>
        <w:t xml:space="preserve">Last Revised: </w:t>
      </w:r>
      <w:r w:rsidR="00536C5E">
        <w:rPr>
          <w:b/>
          <w:sz w:val="20"/>
          <w:szCs w:val="20"/>
        </w:rPr>
        <w:t>10</w:t>
      </w:r>
      <w:r w:rsidR="004B24E6">
        <w:rPr>
          <w:b/>
          <w:sz w:val="20"/>
          <w:szCs w:val="20"/>
        </w:rPr>
        <w:t>/1/2021</w:t>
      </w:r>
    </w:p>
    <w:p w14:paraId="07851DFE" w14:textId="77777777" w:rsidR="00C8696E" w:rsidRDefault="00C8696E" w:rsidP="00C8696E">
      <w:pPr>
        <w:spacing w:after="0" w:line="240" w:lineRule="auto"/>
        <w:rPr>
          <w:b/>
          <w:sz w:val="28"/>
          <w:szCs w:val="28"/>
        </w:rPr>
      </w:pPr>
      <w:r>
        <w:rPr>
          <w:b/>
          <w:sz w:val="20"/>
          <w:szCs w:val="20"/>
        </w:rPr>
        <w:t>Policy No.: 04-16</w:t>
      </w:r>
    </w:p>
    <w:p w14:paraId="18DC445C" w14:textId="77777777" w:rsidR="00E22B9E" w:rsidRDefault="00C8696E" w:rsidP="00EB7E7B">
      <w:pPr>
        <w:pStyle w:val="Title"/>
      </w:pPr>
      <w:r w:rsidRPr="00EB7E7B">
        <w:t>Health and Economic Livelihood Partnership (HELP) Link</w:t>
      </w:r>
    </w:p>
    <w:p w14:paraId="553741E8" w14:textId="5BA83164" w:rsidR="00C8696E" w:rsidRPr="00EB7E7B" w:rsidRDefault="00C8696E" w:rsidP="00EB7E7B">
      <w:pPr>
        <w:pStyle w:val="Title"/>
      </w:pPr>
      <w:r w:rsidRPr="00EB7E7B">
        <w:t>Policy</w:t>
      </w:r>
      <w:r w:rsidR="00B75DEC">
        <w:t xml:space="preserve"> </w:t>
      </w:r>
      <w:r w:rsidR="00F166D8">
        <w:t>–</w:t>
      </w:r>
      <w:r w:rsidR="00B75DEC">
        <w:t xml:space="preserve"> </w:t>
      </w:r>
      <w:r w:rsidR="00F166D8">
        <w:t>Training Services</w:t>
      </w:r>
    </w:p>
    <w:p w14:paraId="43E83BDF" w14:textId="77777777" w:rsidR="0019208F" w:rsidRDefault="00F74A66" w:rsidP="005173A1">
      <w:pPr>
        <w:spacing w:before="160" w:after="0" w:line="240" w:lineRule="auto"/>
        <w:rPr>
          <w:rStyle w:val="Heading1Char"/>
        </w:rPr>
      </w:pPr>
      <w:r w:rsidRPr="00BA1FCF">
        <w:rPr>
          <w:rStyle w:val="Heading1Char"/>
        </w:rPr>
        <w:t>Background</w:t>
      </w:r>
    </w:p>
    <w:p w14:paraId="3F4DA4A4" w14:textId="0E27AA11" w:rsidR="00795BB1" w:rsidRDefault="00247AB3" w:rsidP="005173A1">
      <w:pPr>
        <w:spacing w:line="240" w:lineRule="auto"/>
      </w:pPr>
      <w:r>
        <w:t xml:space="preserve">Training services allow </w:t>
      </w:r>
      <w:r w:rsidR="00E95876">
        <w:t>enrolled</w:t>
      </w:r>
      <w:r>
        <w:t xml:space="preserve"> clients </w:t>
      </w:r>
      <w:r w:rsidR="00E95876">
        <w:t xml:space="preserve">the opportunity </w:t>
      </w:r>
      <w:r>
        <w:t xml:space="preserve">to engage in cost effective learning </w:t>
      </w:r>
      <w:r w:rsidR="00E95876">
        <w:t>strategies</w:t>
      </w:r>
      <w:r>
        <w:t xml:space="preserve"> tailored to </w:t>
      </w:r>
      <w:r w:rsidR="00985CE0">
        <w:t xml:space="preserve">quickly </w:t>
      </w:r>
      <w:r>
        <w:t>mee</w:t>
      </w:r>
      <w:r w:rsidR="00C85426">
        <w:t>t</w:t>
      </w:r>
      <w:r>
        <w:t xml:space="preserve"> the needs of local businesses</w:t>
      </w:r>
      <w:r w:rsidR="00CF6E8E">
        <w:t xml:space="preserve"> which lead to </w:t>
      </w:r>
      <w:r w:rsidR="00731FEB">
        <w:t xml:space="preserve">client </w:t>
      </w:r>
      <w:r w:rsidR="00472880">
        <w:t xml:space="preserve">upward mobility and </w:t>
      </w:r>
      <w:r w:rsidR="00CF6E8E">
        <w:t>self-sustaining employment</w:t>
      </w:r>
      <w:r w:rsidR="0008213A">
        <w:t xml:space="preserve"> that is well matched to their assessment results</w:t>
      </w:r>
      <w:r w:rsidR="00CF6E8E">
        <w:t>.</w:t>
      </w:r>
      <w:r w:rsidR="00E95876">
        <w:t xml:space="preserve">  </w:t>
      </w:r>
    </w:p>
    <w:p w14:paraId="20B1FE1F" w14:textId="77777777" w:rsidR="0019208F" w:rsidRDefault="00A86AF1" w:rsidP="005173A1">
      <w:pPr>
        <w:spacing w:after="0"/>
        <w:rPr>
          <w:rStyle w:val="Heading1Char"/>
        </w:rPr>
      </w:pPr>
      <w:r w:rsidRPr="00BA1FCF">
        <w:rPr>
          <w:rStyle w:val="Heading1Char"/>
        </w:rPr>
        <w:t>Scope</w:t>
      </w:r>
    </w:p>
    <w:p w14:paraId="676EBD3B" w14:textId="74261738" w:rsidR="00A86AF1" w:rsidRPr="00CF3575" w:rsidRDefault="00CF3575" w:rsidP="00A86AF1">
      <w:r>
        <w:t xml:space="preserve">This policy applies to all </w:t>
      </w:r>
      <w:r w:rsidR="005B2E52">
        <w:t>M</w:t>
      </w:r>
      <w:r w:rsidR="009221E4">
        <w:t>T</w:t>
      </w:r>
      <w:r w:rsidR="005B2E52">
        <w:t xml:space="preserve">DLI </w:t>
      </w:r>
      <w:r w:rsidR="00E464FB">
        <w:t>HELP-Link contractors and</w:t>
      </w:r>
      <w:r w:rsidR="00554340">
        <w:t xml:space="preserve"> </w:t>
      </w:r>
      <w:r w:rsidR="00C21529">
        <w:t>M</w:t>
      </w:r>
      <w:r w:rsidR="009221E4">
        <w:t>T</w:t>
      </w:r>
      <w:r w:rsidR="00C21529">
        <w:t>DLI</w:t>
      </w:r>
      <w:r w:rsidR="00DC10E6">
        <w:t xml:space="preserve"> Central Office staff</w:t>
      </w:r>
      <w:r>
        <w:t>. Th</w:t>
      </w:r>
      <w:r w:rsidR="00185CC6">
        <w:t>is</w:t>
      </w:r>
      <w:r>
        <w:t xml:space="preserve"> policy is effective </w:t>
      </w:r>
      <w:r w:rsidR="00536C5E">
        <w:t>October</w:t>
      </w:r>
      <w:r w:rsidR="00C21529">
        <w:t xml:space="preserve"> 1, 2021</w:t>
      </w:r>
      <w:r>
        <w:t>.</w:t>
      </w:r>
    </w:p>
    <w:p w14:paraId="1E5E75B3" w14:textId="77777777" w:rsidR="00CD0872" w:rsidRDefault="00CD0872" w:rsidP="00177C4E">
      <w:pPr>
        <w:pStyle w:val="Heading1"/>
      </w:pPr>
      <w:r>
        <w:t>Policy</w:t>
      </w:r>
    </w:p>
    <w:p w14:paraId="3EB72325" w14:textId="43ABE098" w:rsidR="00247AB3" w:rsidRPr="0065213F" w:rsidRDefault="00A50567" w:rsidP="00247AB3">
      <w:pPr>
        <w:pStyle w:val="ListParagraph"/>
        <w:numPr>
          <w:ilvl w:val="0"/>
          <w:numId w:val="7"/>
        </w:numPr>
        <w:rPr>
          <w:color w:val="003E74"/>
          <w:sz w:val="24"/>
          <w:szCs w:val="24"/>
        </w:rPr>
      </w:pPr>
      <w:bookmarkStart w:id="0" w:name="OLE_LINK6"/>
      <w:bookmarkStart w:id="1" w:name="OLE_LINK7"/>
      <w:r>
        <w:t>HELP-Link</w:t>
      </w:r>
      <w:r w:rsidR="00A324FC">
        <w:t xml:space="preserve"> will only support employment and training opportunities for in-demand </w:t>
      </w:r>
      <w:r w:rsidR="00247AB3">
        <w:t xml:space="preserve">and high wage </w:t>
      </w:r>
      <w:r w:rsidR="00A324FC">
        <w:t xml:space="preserve">occupations.  </w:t>
      </w:r>
      <w:bookmarkEnd w:id="0"/>
      <w:bookmarkEnd w:id="1"/>
    </w:p>
    <w:p w14:paraId="16B7DE0D" w14:textId="781BDB6F" w:rsidR="0065213F" w:rsidRPr="0065213F" w:rsidRDefault="00263851" w:rsidP="00247AB3">
      <w:pPr>
        <w:pStyle w:val="ListParagraph"/>
        <w:numPr>
          <w:ilvl w:val="0"/>
          <w:numId w:val="7"/>
        </w:numPr>
        <w:rPr>
          <w:color w:val="003E74"/>
          <w:sz w:val="24"/>
          <w:szCs w:val="24"/>
        </w:rPr>
      </w:pPr>
      <w:r>
        <w:t>T</w:t>
      </w:r>
      <w:r w:rsidR="0065213F">
        <w:t xml:space="preserve">raining services must be </w:t>
      </w:r>
      <w:r w:rsidR="00EE593D">
        <w:t>completed within the twelve (</w:t>
      </w:r>
      <w:r w:rsidR="0065213F">
        <w:t>12</w:t>
      </w:r>
      <w:r w:rsidR="00EE593D">
        <w:t>)</w:t>
      </w:r>
      <w:r w:rsidR="0065213F">
        <w:t xml:space="preserve"> month</w:t>
      </w:r>
      <w:r w:rsidR="00EE593D">
        <w:t xml:space="preserve"> enrollment timeframe</w:t>
      </w:r>
      <w:r w:rsidR="0065213F">
        <w:t>.</w:t>
      </w:r>
    </w:p>
    <w:p w14:paraId="25A45FCD" w14:textId="3E2D4EC1" w:rsidR="0065213F" w:rsidRPr="00C7287C" w:rsidRDefault="0065213F" w:rsidP="0065213F">
      <w:pPr>
        <w:pStyle w:val="ListParagraph"/>
        <w:numPr>
          <w:ilvl w:val="1"/>
          <w:numId w:val="7"/>
        </w:numPr>
        <w:rPr>
          <w:color w:val="003E74"/>
          <w:sz w:val="24"/>
          <w:szCs w:val="24"/>
        </w:rPr>
      </w:pPr>
      <w:r>
        <w:t>Waivers for longer trainings must be pre-approved by MTDLI Central Office and will only be approved on a limited basis with appropriate justification.</w:t>
      </w:r>
    </w:p>
    <w:p w14:paraId="6D11D34F" w14:textId="77777777" w:rsidR="00E7267A" w:rsidRPr="00A343F0" w:rsidRDefault="00E7267A" w:rsidP="00E7267A">
      <w:pPr>
        <w:pStyle w:val="ListParagraph"/>
        <w:numPr>
          <w:ilvl w:val="0"/>
          <w:numId w:val="7"/>
        </w:numPr>
        <w:rPr>
          <w:b/>
        </w:rPr>
      </w:pPr>
      <w:r>
        <w:t>Contractors</w:t>
      </w:r>
      <w:r w:rsidRPr="00BF0AF7">
        <w:t xml:space="preserve"> </w:t>
      </w:r>
      <w:r>
        <w:t>are</w:t>
      </w:r>
      <w:r w:rsidRPr="00BF0AF7">
        <w:t xml:space="preserve"> responsible for ensuring the training provider is a legitimate and reputable entity. </w:t>
      </w:r>
    </w:p>
    <w:p w14:paraId="399AB4CB" w14:textId="77777777" w:rsidR="00E7267A" w:rsidRPr="00263851" w:rsidRDefault="00E7267A" w:rsidP="00E7267A">
      <w:pPr>
        <w:pStyle w:val="ListParagraph"/>
        <w:numPr>
          <w:ilvl w:val="0"/>
          <w:numId w:val="7"/>
        </w:numPr>
        <w:rPr>
          <w:color w:val="003E74"/>
          <w:sz w:val="24"/>
          <w:szCs w:val="24"/>
        </w:rPr>
      </w:pPr>
      <w:r>
        <w:t xml:space="preserve">Training providers </w:t>
      </w:r>
      <w:r w:rsidRPr="00BF0AF7">
        <w:t xml:space="preserve">must be willing and able to </w:t>
      </w:r>
      <w:r>
        <w:t>submit</w:t>
      </w:r>
      <w:r w:rsidRPr="00BF0AF7">
        <w:t xml:space="preserve"> a W-9 form to receive payment</w:t>
      </w:r>
      <w:r>
        <w:t>.</w:t>
      </w:r>
    </w:p>
    <w:p w14:paraId="6B3315A8" w14:textId="6A65ACC1" w:rsidR="00C7287C" w:rsidRPr="00AA0CF3" w:rsidRDefault="00C7287C" w:rsidP="00C7287C">
      <w:pPr>
        <w:pStyle w:val="ListParagraph"/>
        <w:numPr>
          <w:ilvl w:val="0"/>
          <w:numId w:val="7"/>
        </w:numPr>
        <w:rPr>
          <w:color w:val="003E74"/>
          <w:sz w:val="24"/>
          <w:szCs w:val="24"/>
        </w:rPr>
      </w:pPr>
      <w:r>
        <w:t xml:space="preserve">Training </w:t>
      </w:r>
      <w:r w:rsidR="00C61714">
        <w:t>funds</w:t>
      </w:r>
      <w:r>
        <w:t xml:space="preserve"> are not available to state government</w:t>
      </w:r>
      <w:r w:rsidR="00FE4E07">
        <w:t xml:space="preserve">, </w:t>
      </w:r>
      <w:r>
        <w:t>staffing agencies</w:t>
      </w:r>
      <w:r w:rsidR="00FE4E07">
        <w:t>, or within the HELP-Link contractor’s agency</w:t>
      </w:r>
      <w:r>
        <w:t xml:space="preserve">. </w:t>
      </w:r>
    </w:p>
    <w:p w14:paraId="65B35D2C" w14:textId="33AFA257" w:rsidR="00A343F0" w:rsidRPr="001E24F7" w:rsidRDefault="00A343F0" w:rsidP="00263851">
      <w:pPr>
        <w:pStyle w:val="ListParagraph"/>
        <w:numPr>
          <w:ilvl w:val="0"/>
          <w:numId w:val="7"/>
        </w:numPr>
        <w:rPr>
          <w:b/>
        </w:rPr>
      </w:pPr>
      <w:r>
        <w:t>Expenses must adhere to HELP-Link fiscal and supportive service guidelines</w:t>
      </w:r>
      <w:r w:rsidR="007E7648">
        <w:t>, as applicable</w:t>
      </w:r>
      <w:r>
        <w:t>.</w:t>
      </w:r>
    </w:p>
    <w:p w14:paraId="261F9B32" w14:textId="13DC12D7" w:rsidR="00263851" w:rsidRDefault="00263851" w:rsidP="00263851">
      <w:pPr>
        <w:pStyle w:val="ListParagraph"/>
        <w:numPr>
          <w:ilvl w:val="0"/>
          <w:numId w:val="7"/>
        </w:numPr>
      </w:pPr>
      <w:r>
        <w:t xml:space="preserve">Funds may be used to cover training costs when no other funding is available, including </w:t>
      </w:r>
      <w:r w:rsidR="00D108D2">
        <w:t xml:space="preserve">financial aid and </w:t>
      </w:r>
      <w:r>
        <w:t xml:space="preserve">the client’s own resources.  </w:t>
      </w:r>
    </w:p>
    <w:p w14:paraId="66721A85" w14:textId="27B9BC03" w:rsidR="00F45073" w:rsidRPr="00A343F0" w:rsidRDefault="00F45073" w:rsidP="00F45073">
      <w:pPr>
        <w:pStyle w:val="ListParagraph"/>
        <w:numPr>
          <w:ilvl w:val="0"/>
          <w:numId w:val="7"/>
        </w:numPr>
        <w:rPr>
          <w:color w:val="003E74"/>
          <w:sz w:val="24"/>
          <w:szCs w:val="24"/>
        </w:rPr>
      </w:pPr>
      <w:r>
        <w:t>All training services require a</w:t>
      </w:r>
      <w:r w:rsidR="00294BD5">
        <w:t xml:space="preserve"> training plan and</w:t>
      </w:r>
      <w:r>
        <w:t xml:space="preserve"> contract between the training provider/employer, HELP-Link contractor, and client.  Contracts must be negotiated and signed prior to beginning training. </w:t>
      </w:r>
      <w:r w:rsidRPr="00AA0CF3">
        <w:t xml:space="preserve"> </w:t>
      </w:r>
      <w:r>
        <w:t xml:space="preserve">Contract modifications are allowable if agreed to by </w:t>
      </w:r>
      <w:r w:rsidR="00C61714">
        <w:t>all parties</w:t>
      </w:r>
      <w:r>
        <w:t xml:space="preserve"> and justification is documented.  A copy of all contract information must be provided to each party.  </w:t>
      </w:r>
    </w:p>
    <w:p w14:paraId="49CEAA8C" w14:textId="46209684" w:rsidR="00A343F0" w:rsidRPr="00E7267A" w:rsidRDefault="00A343F0" w:rsidP="00F45073">
      <w:pPr>
        <w:pStyle w:val="ListParagraph"/>
        <w:numPr>
          <w:ilvl w:val="0"/>
          <w:numId w:val="7"/>
        </w:numPr>
        <w:rPr>
          <w:color w:val="003E74"/>
          <w:sz w:val="24"/>
          <w:szCs w:val="24"/>
        </w:rPr>
      </w:pPr>
      <w:r>
        <w:t xml:space="preserve">Training contracts are </w:t>
      </w:r>
      <w:r w:rsidR="0008213A">
        <w:t>written</w:t>
      </w:r>
      <w:r>
        <w:t xml:space="preserve"> based on the State Fiscal Year (July 1 – June 30) and are subject to availability of program funding. </w:t>
      </w:r>
    </w:p>
    <w:p w14:paraId="3179D25D" w14:textId="4E6F37A3" w:rsidR="00E7267A" w:rsidRPr="00AA0CF3" w:rsidRDefault="00E7267A" w:rsidP="00F45073">
      <w:pPr>
        <w:pStyle w:val="ListParagraph"/>
        <w:numPr>
          <w:ilvl w:val="0"/>
          <w:numId w:val="7"/>
        </w:numPr>
        <w:rPr>
          <w:color w:val="003E74"/>
          <w:sz w:val="24"/>
          <w:szCs w:val="24"/>
        </w:rPr>
      </w:pPr>
      <w:r>
        <w:t>All required documentation must be retained in the client’s file.</w:t>
      </w:r>
    </w:p>
    <w:p w14:paraId="46C9AED1" w14:textId="71A23659" w:rsidR="0099546F" w:rsidRPr="0099546F" w:rsidRDefault="0099546F" w:rsidP="0099546F">
      <w:pPr>
        <w:pStyle w:val="ListParagraph"/>
        <w:numPr>
          <w:ilvl w:val="0"/>
          <w:numId w:val="7"/>
        </w:numPr>
        <w:rPr>
          <w:b/>
          <w:bCs/>
        </w:rPr>
      </w:pPr>
      <w:r w:rsidRPr="0099546F">
        <w:rPr>
          <w:b/>
          <w:bCs/>
        </w:rPr>
        <w:t>Training Service Contract Requirements</w:t>
      </w:r>
    </w:p>
    <w:p w14:paraId="46454A4D" w14:textId="77777777" w:rsidR="0099546F" w:rsidRDefault="0099546F" w:rsidP="0099546F">
      <w:pPr>
        <w:pStyle w:val="ListParagraph"/>
        <w:numPr>
          <w:ilvl w:val="1"/>
          <w:numId w:val="7"/>
        </w:numPr>
      </w:pPr>
      <w:r>
        <w:t>Demographic Information</w:t>
      </w:r>
    </w:p>
    <w:p w14:paraId="6B404FC6" w14:textId="698218B1" w:rsidR="0099546F" w:rsidRDefault="0099546F" w:rsidP="0099546F">
      <w:pPr>
        <w:pStyle w:val="ListParagraph"/>
        <w:numPr>
          <w:ilvl w:val="2"/>
          <w:numId w:val="7"/>
        </w:numPr>
      </w:pPr>
      <w:r>
        <w:lastRenderedPageBreak/>
        <w:t>Training Provider name, address, phone, business type, industry sector</w:t>
      </w:r>
    </w:p>
    <w:p w14:paraId="1D415D09" w14:textId="1165CBC1" w:rsidR="0099546F" w:rsidRDefault="0099546F" w:rsidP="0099546F">
      <w:pPr>
        <w:pStyle w:val="ListParagraph"/>
        <w:numPr>
          <w:ilvl w:val="2"/>
          <w:numId w:val="7"/>
        </w:numPr>
      </w:pPr>
      <w:r>
        <w:t>Training Provider representative name, title, phone, email, and signature</w:t>
      </w:r>
    </w:p>
    <w:p w14:paraId="6F9AF0B8" w14:textId="77777777" w:rsidR="0099546F" w:rsidRDefault="0099546F" w:rsidP="0099546F">
      <w:pPr>
        <w:pStyle w:val="ListParagraph"/>
        <w:numPr>
          <w:ilvl w:val="2"/>
          <w:numId w:val="7"/>
        </w:numPr>
      </w:pPr>
      <w:r>
        <w:t>Client name, address, phone, email, and signature</w:t>
      </w:r>
    </w:p>
    <w:p w14:paraId="2611A381" w14:textId="77777777" w:rsidR="0099546F" w:rsidRDefault="0099546F" w:rsidP="0099546F">
      <w:pPr>
        <w:pStyle w:val="ListParagraph"/>
        <w:numPr>
          <w:ilvl w:val="2"/>
          <w:numId w:val="7"/>
        </w:numPr>
      </w:pPr>
      <w:r>
        <w:t>Authorized HELP-Link contractor representative name, title, phone, email, and signature</w:t>
      </w:r>
    </w:p>
    <w:p w14:paraId="0DBA4BA1" w14:textId="77777777" w:rsidR="0099546F" w:rsidRDefault="0099546F" w:rsidP="0099546F">
      <w:pPr>
        <w:pStyle w:val="ListParagraph"/>
        <w:numPr>
          <w:ilvl w:val="1"/>
          <w:numId w:val="7"/>
        </w:numPr>
      </w:pPr>
      <w:r>
        <w:t>Time Period</w:t>
      </w:r>
    </w:p>
    <w:p w14:paraId="3EF42911" w14:textId="77777777" w:rsidR="0099546F" w:rsidRDefault="0099546F" w:rsidP="0099546F">
      <w:pPr>
        <w:pStyle w:val="ListParagraph"/>
        <w:numPr>
          <w:ilvl w:val="2"/>
          <w:numId w:val="7"/>
        </w:numPr>
      </w:pPr>
      <w:r>
        <w:t>Beginning and end dates</w:t>
      </w:r>
    </w:p>
    <w:p w14:paraId="37D85941" w14:textId="38A63922" w:rsidR="0099546F" w:rsidRDefault="0099546F" w:rsidP="00F77A38">
      <w:pPr>
        <w:pStyle w:val="ListParagraph"/>
        <w:numPr>
          <w:ilvl w:val="3"/>
          <w:numId w:val="7"/>
        </w:numPr>
      </w:pPr>
      <w:r>
        <w:t xml:space="preserve">No longer than the actual time it takes to meet </w:t>
      </w:r>
      <w:r w:rsidR="00E82C03">
        <w:t xml:space="preserve">training plan goals. </w:t>
      </w:r>
      <w:r>
        <w:t xml:space="preserve"> Justification must be documented.</w:t>
      </w:r>
    </w:p>
    <w:p w14:paraId="0EA0E959" w14:textId="4D78320C" w:rsidR="00E82C03" w:rsidRDefault="00294BD5" w:rsidP="00E82C03">
      <w:pPr>
        <w:pStyle w:val="ListParagraph"/>
        <w:numPr>
          <w:ilvl w:val="1"/>
          <w:numId w:val="7"/>
        </w:numPr>
      </w:pPr>
      <w:r>
        <w:t xml:space="preserve">Training Plan - </w:t>
      </w:r>
      <w:r w:rsidR="00E82C03">
        <w:t>Negotiated Training Activities and Expectations</w:t>
      </w:r>
    </w:p>
    <w:p w14:paraId="4E24A9C9" w14:textId="42618F3D" w:rsidR="00E82C03" w:rsidRDefault="00E82C03" w:rsidP="00E82C03">
      <w:pPr>
        <w:pStyle w:val="ListParagraph"/>
        <w:numPr>
          <w:ilvl w:val="2"/>
          <w:numId w:val="7"/>
        </w:numPr>
      </w:pPr>
      <w:r>
        <w:t>Approved training plan including</w:t>
      </w:r>
      <w:r w:rsidR="00294BD5">
        <w:t xml:space="preserve"> but not limited to</w:t>
      </w:r>
      <w:r>
        <w:t>: goals/purpose, expectations, specific activities to be completed as part of the training process,</w:t>
      </w:r>
      <w:r w:rsidR="00F77A38">
        <w:t xml:space="preserve"> method by which training is provided,</w:t>
      </w:r>
      <w:r>
        <w:t xml:space="preserve"> and measurable outcomes</w:t>
      </w:r>
      <w:r w:rsidR="00C65B60">
        <w:t>.</w:t>
      </w:r>
    </w:p>
    <w:p w14:paraId="37A36339" w14:textId="3E6259F0" w:rsidR="00ED1CC7" w:rsidRDefault="00ED1CC7" w:rsidP="00ED1CC7">
      <w:pPr>
        <w:pStyle w:val="ListParagraph"/>
        <w:numPr>
          <w:ilvl w:val="1"/>
          <w:numId w:val="7"/>
        </w:numPr>
      </w:pPr>
      <w:r>
        <w:t>Progress Reports</w:t>
      </w:r>
    </w:p>
    <w:p w14:paraId="5E212739" w14:textId="36023A10" w:rsidR="00ED1CC7" w:rsidRDefault="00ED1CC7" w:rsidP="00ED1CC7">
      <w:pPr>
        <w:pStyle w:val="ListParagraph"/>
        <w:numPr>
          <w:ilvl w:val="2"/>
          <w:numId w:val="7"/>
        </w:numPr>
      </w:pPr>
      <w:r>
        <w:t>Proof of participation and satisfactory progress reports are required when engaged in training.</w:t>
      </w:r>
      <w:r w:rsidR="00353262">
        <w:t xml:space="preserve">  </w:t>
      </w:r>
    </w:p>
    <w:p w14:paraId="01E4D18F" w14:textId="0217A04B" w:rsidR="0099546F" w:rsidRDefault="00E7267A" w:rsidP="0099546F">
      <w:pPr>
        <w:pStyle w:val="ListParagraph"/>
        <w:numPr>
          <w:ilvl w:val="1"/>
          <w:numId w:val="7"/>
        </w:numPr>
      </w:pPr>
      <w:r>
        <w:t xml:space="preserve">Payment Agreement </w:t>
      </w:r>
    </w:p>
    <w:p w14:paraId="4247FE3E" w14:textId="41B69E1F" w:rsidR="0099546F" w:rsidRDefault="0099546F" w:rsidP="0099546F">
      <w:pPr>
        <w:pStyle w:val="ListParagraph"/>
        <w:numPr>
          <w:ilvl w:val="2"/>
          <w:numId w:val="7"/>
        </w:numPr>
      </w:pPr>
      <w:r>
        <w:t>Maximum contract amount</w:t>
      </w:r>
    </w:p>
    <w:p w14:paraId="15DCDBF6" w14:textId="189AE643" w:rsidR="00E7267A" w:rsidRDefault="007E7648" w:rsidP="00E7267A">
      <w:pPr>
        <w:pStyle w:val="ListParagraph"/>
        <w:numPr>
          <w:ilvl w:val="2"/>
          <w:numId w:val="7"/>
        </w:numPr>
      </w:pPr>
      <w:r>
        <w:t>Description and j</w:t>
      </w:r>
      <w:r w:rsidR="00E7267A">
        <w:t xml:space="preserve">ustification of allowable expenses.  Documentation of the </w:t>
      </w:r>
      <w:r w:rsidR="00965411">
        <w:t xml:space="preserve">payment </w:t>
      </w:r>
      <w:r w:rsidR="00E7267A">
        <w:t>methodology is required.</w:t>
      </w:r>
    </w:p>
    <w:p w14:paraId="1F021AC5" w14:textId="16008B6C" w:rsidR="00E7267A" w:rsidRDefault="00543759" w:rsidP="00E7267A">
      <w:pPr>
        <w:pStyle w:val="ListParagraph"/>
        <w:numPr>
          <w:ilvl w:val="1"/>
          <w:numId w:val="7"/>
        </w:numPr>
      </w:pPr>
      <w:r>
        <w:t>Invoice/</w:t>
      </w:r>
      <w:r w:rsidR="00E7267A">
        <w:t>Reimbursement</w:t>
      </w:r>
    </w:p>
    <w:p w14:paraId="567F5211" w14:textId="77777777" w:rsidR="00E7267A" w:rsidRDefault="00E7267A" w:rsidP="00E7267A">
      <w:pPr>
        <w:pStyle w:val="ListParagraph"/>
        <w:numPr>
          <w:ilvl w:val="2"/>
          <w:numId w:val="7"/>
        </w:numPr>
      </w:pPr>
      <w:r>
        <w:t>Invoice schedule</w:t>
      </w:r>
    </w:p>
    <w:p w14:paraId="28AC68E7" w14:textId="7F550A41" w:rsidR="007200C8" w:rsidRDefault="00FC4602" w:rsidP="0099546F">
      <w:pPr>
        <w:pStyle w:val="ListParagraph"/>
        <w:numPr>
          <w:ilvl w:val="2"/>
          <w:numId w:val="7"/>
        </w:numPr>
      </w:pPr>
      <w:r>
        <w:t>Supporting d</w:t>
      </w:r>
      <w:r w:rsidR="007200C8">
        <w:t xml:space="preserve">ocumentation of </w:t>
      </w:r>
      <w:r w:rsidR="00543759">
        <w:t xml:space="preserve">allowable </w:t>
      </w:r>
      <w:r w:rsidR="007200C8">
        <w:t xml:space="preserve">expenses </w:t>
      </w:r>
    </w:p>
    <w:p w14:paraId="7C774955" w14:textId="1A855723" w:rsidR="00F8184C" w:rsidRDefault="00F8184C" w:rsidP="0099546F">
      <w:pPr>
        <w:pStyle w:val="ListParagraph"/>
        <w:numPr>
          <w:ilvl w:val="2"/>
          <w:numId w:val="7"/>
        </w:numPr>
      </w:pPr>
      <w:r>
        <w:t>Reimbursement must be made within seven (7) working days</w:t>
      </w:r>
    </w:p>
    <w:p w14:paraId="6B6FCF8F" w14:textId="77777777" w:rsidR="0099546F" w:rsidRDefault="0099546F" w:rsidP="0099546F">
      <w:pPr>
        <w:pStyle w:val="ListParagraph"/>
        <w:numPr>
          <w:ilvl w:val="1"/>
          <w:numId w:val="7"/>
        </w:numPr>
      </w:pPr>
      <w:r>
        <w:t>Terms and Conditions</w:t>
      </w:r>
    </w:p>
    <w:p w14:paraId="6A017644" w14:textId="662CC3D5" w:rsidR="0099546F" w:rsidRDefault="00F77A38" w:rsidP="00F77A38">
      <w:pPr>
        <w:pStyle w:val="ListParagraph"/>
        <w:numPr>
          <w:ilvl w:val="2"/>
          <w:numId w:val="7"/>
        </w:numPr>
      </w:pPr>
      <w:r>
        <w:t>Contractually binding agreement including roles and responsibilities of each party</w:t>
      </w:r>
    </w:p>
    <w:p w14:paraId="60BEC435" w14:textId="4E43C823" w:rsidR="004E5053" w:rsidRDefault="004E5053" w:rsidP="004E5053">
      <w:pPr>
        <w:pStyle w:val="ListParagraph"/>
        <w:numPr>
          <w:ilvl w:val="1"/>
          <w:numId w:val="7"/>
        </w:numPr>
      </w:pPr>
      <w:r>
        <w:t>Close-out Expectations</w:t>
      </w:r>
    </w:p>
    <w:p w14:paraId="527F54FB" w14:textId="0AC9660E" w:rsidR="004E5053" w:rsidRDefault="004E5053" w:rsidP="004E5053">
      <w:pPr>
        <w:pStyle w:val="ListParagraph"/>
        <w:numPr>
          <w:ilvl w:val="2"/>
          <w:numId w:val="7"/>
        </w:numPr>
      </w:pPr>
      <w:r>
        <w:t xml:space="preserve">Documentation must be received detailing (at a minimum): training results, skill and credential attainment, total costs incurred by the business, total amount reimbursed to the business, client outcome, and business satisfaction.  </w:t>
      </w:r>
    </w:p>
    <w:p w14:paraId="7DEBDE67" w14:textId="6CF74B38" w:rsidR="00C85574" w:rsidRPr="00247AB3" w:rsidRDefault="009221E4" w:rsidP="00247AB3">
      <w:pPr>
        <w:spacing w:after="0"/>
        <w:rPr>
          <w:color w:val="003E74"/>
          <w:sz w:val="24"/>
          <w:szCs w:val="24"/>
        </w:rPr>
      </w:pPr>
      <w:r w:rsidRPr="00247AB3">
        <w:rPr>
          <w:color w:val="003E74"/>
          <w:sz w:val="24"/>
          <w:szCs w:val="24"/>
        </w:rPr>
        <w:t xml:space="preserve">Short-Term, Industry Driven </w:t>
      </w:r>
      <w:r w:rsidR="00C85574" w:rsidRPr="00247AB3">
        <w:rPr>
          <w:color w:val="003E74"/>
          <w:sz w:val="24"/>
          <w:szCs w:val="24"/>
        </w:rPr>
        <w:t>Training</w:t>
      </w:r>
    </w:p>
    <w:p w14:paraId="557A7EB1" w14:textId="0DD6FD53" w:rsidR="0065213F" w:rsidRPr="007407FD" w:rsidRDefault="0065213F" w:rsidP="007407FD">
      <w:pPr>
        <w:rPr>
          <w:b/>
        </w:rPr>
      </w:pPr>
      <w:r w:rsidRPr="007407FD">
        <w:rPr>
          <w:bCs/>
        </w:rPr>
        <w:t xml:space="preserve">Education and training opportunities required to qualify an enrolled HELP-Link client for specific and available employment in their local community. </w:t>
      </w:r>
    </w:p>
    <w:p w14:paraId="5E51B00D" w14:textId="279E2195" w:rsidR="00FC4602" w:rsidRDefault="00FC4602" w:rsidP="00FC4602">
      <w:pPr>
        <w:pStyle w:val="ListParagraph"/>
        <w:numPr>
          <w:ilvl w:val="0"/>
          <w:numId w:val="8"/>
        </w:numPr>
      </w:pPr>
      <w:r>
        <w:t>Clients must apply for and receive a financial aid determination prior to any training funds being expended</w:t>
      </w:r>
      <w:r w:rsidR="007E7648">
        <w:t xml:space="preserve"> at an accredited institution</w:t>
      </w:r>
      <w:r>
        <w:t>.  All available funding must be applied toward the cost of training before using HELP-Link funding.</w:t>
      </w:r>
    </w:p>
    <w:p w14:paraId="208F7317" w14:textId="77777777" w:rsidR="00FC4602" w:rsidRDefault="00FC4602" w:rsidP="00FC4602">
      <w:pPr>
        <w:pStyle w:val="ListParagraph"/>
        <w:numPr>
          <w:ilvl w:val="0"/>
          <w:numId w:val="8"/>
        </w:numPr>
      </w:pPr>
      <w:r>
        <w:t xml:space="preserve">Education and training programs require progress report documentation at intervals established by the provider such as mid-terms, quarters, semesters, etc.  </w:t>
      </w:r>
    </w:p>
    <w:p w14:paraId="6BA58FBC" w14:textId="187C2735" w:rsidR="008B740D" w:rsidRDefault="008B740D" w:rsidP="008B740D">
      <w:pPr>
        <w:pStyle w:val="ListParagraph"/>
        <w:numPr>
          <w:ilvl w:val="0"/>
          <w:numId w:val="8"/>
        </w:numPr>
      </w:pPr>
      <w:r>
        <w:t xml:space="preserve">Funds may not be used to support </w:t>
      </w:r>
      <w:r w:rsidR="00E33B95">
        <w:t xml:space="preserve">education at a level that is intended to produce a degree higher than </w:t>
      </w:r>
      <w:r>
        <w:t xml:space="preserve">a </w:t>
      </w:r>
      <w:r w:rsidR="00E33B95">
        <w:t>bachelor's degree</w:t>
      </w:r>
      <w:r>
        <w:t xml:space="preserve">. </w:t>
      </w:r>
      <w:r w:rsidR="00FC4602">
        <w:t xml:space="preserve"> </w:t>
      </w:r>
    </w:p>
    <w:p w14:paraId="1AECF84D" w14:textId="70181861" w:rsidR="00DD1EF9" w:rsidRDefault="008B740D" w:rsidP="008A2C08">
      <w:pPr>
        <w:pStyle w:val="ListParagraph"/>
        <w:numPr>
          <w:ilvl w:val="0"/>
          <w:numId w:val="8"/>
        </w:numPr>
      </w:pPr>
      <w:r>
        <w:t>F</w:t>
      </w:r>
      <w:r w:rsidR="007F2B79">
        <w:t>unds may be used for training that leads to self-employment.</w:t>
      </w:r>
    </w:p>
    <w:p w14:paraId="0FFE5D65" w14:textId="6DA043B8" w:rsidR="00713678" w:rsidRPr="00731EE1" w:rsidRDefault="00713678" w:rsidP="00731EE1">
      <w:pPr>
        <w:spacing w:after="0"/>
        <w:rPr>
          <w:color w:val="003E74"/>
          <w:sz w:val="24"/>
          <w:szCs w:val="24"/>
        </w:rPr>
      </w:pPr>
      <w:r w:rsidRPr="00731EE1">
        <w:rPr>
          <w:color w:val="003E74"/>
          <w:sz w:val="24"/>
          <w:szCs w:val="24"/>
        </w:rPr>
        <w:t>On-the-Job Training (OJT)</w:t>
      </w:r>
    </w:p>
    <w:p w14:paraId="124E7850" w14:textId="5DAF5549" w:rsidR="00F971B0" w:rsidRDefault="007407FD" w:rsidP="007407FD">
      <w:bookmarkStart w:id="2" w:name="_Hlk32579876"/>
      <w:r>
        <w:t>S</w:t>
      </w:r>
      <w:r w:rsidR="00F61D97">
        <w:t xml:space="preserve">tructured, </w:t>
      </w:r>
      <w:r w:rsidR="008B740D">
        <w:t>experiential</w:t>
      </w:r>
      <w:r w:rsidR="00F61D97">
        <w:t xml:space="preserve"> learning with</w:t>
      </w:r>
      <w:r w:rsidR="00F971B0">
        <w:t xml:space="preserve"> a hands-on method of teaching the skills, knowledge, and competencies needed for employees to perform a specific job within the workplace.  </w:t>
      </w:r>
      <w:r>
        <w:t>I</w:t>
      </w:r>
      <w:r w:rsidR="00F61D97">
        <w:t>nstruction</w:t>
      </w:r>
      <w:r w:rsidR="00F971B0">
        <w:t xml:space="preserve"> takes place within the employee’s normal job environment</w:t>
      </w:r>
      <w:r w:rsidR="00F61D97">
        <w:t xml:space="preserve">.  Upon successful completion of an OJT, clients </w:t>
      </w:r>
      <w:r w:rsidR="0043070D">
        <w:t>must be</w:t>
      </w:r>
      <w:r w:rsidR="00F61D97">
        <w:t xml:space="preserve"> qualified and capable of performing their job duties.</w:t>
      </w:r>
    </w:p>
    <w:p w14:paraId="21E362AD" w14:textId="6F7B67D7" w:rsidR="00B51634" w:rsidRPr="00AA0CF3" w:rsidRDefault="00B51634" w:rsidP="00045A74">
      <w:pPr>
        <w:pStyle w:val="ListParagraph"/>
        <w:numPr>
          <w:ilvl w:val="0"/>
          <w:numId w:val="25"/>
        </w:numPr>
        <w:rPr>
          <w:bCs/>
        </w:rPr>
      </w:pPr>
      <w:r w:rsidRPr="00AA0CF3">
        <w:rPr>
          <w:bCs/>
        </w:rPr>
        <w:t>OJT Standards</w:t>
      </w:r>
    </w:p>
    <w:p w14:paraId="7D82119A" w14:textId="711E4A97" w:rsidR="007407FD" w:rsidRDefault="007407FD" w:rsidP="00C7287C">
      <w:pPr>
        <w:pStyle w:val="ListParagraph"/>
        <w:numPr>
          <w:ilvl w:val="1"/>
          <w:numId w:val="25"/>
        </w:numPr>
      </w:pPr>
      <w:r>
        <w:lastRenderedPageBreak/>
        <w:t>Clients must be paid</w:t>
      </w:r>
      <w:r w:rsidR="00353262">
        <w:t>, permanent</w:t>
      </w:r>
      <w:r>
        <w:t xml:space="preserve"> employees.</w:t>
      </w:r>
      <w:r w:rsidR="00C7287C">
        <w:t xml:space="preserve"> </w:t>
      </w:r>
      <w:r w:rsidR="00C7287C" w:rsidRPr="00C7287C">
        <w:t xml:space="preserve"> </w:t>
      </w:r>
      <w:r w:rsidR="00C7287C">
        <w:t>This includes entitlement to all the rights and benefits of all regular employees.</w:t>
      </w:r>
    </w:p>
    <w:p w14:paraId="3220726D" w14:textId="4D9BB541" w:rsidR="00784137" w:rsidRDefault="00784137" w:rsidP="00C7287C">
      <w:pPr>
        <w:pStyle w:val="ListParagraph"/>
        <w:numPr>
          <w:ilvl w:val="1"/>
          <w:numId w:val="25"/>
        </w:numPr>
      </w:pPr>
      <w:r>
        <w:t xml:space="preserve">Employee wages must be paid at </w:t>
      </w:r>
      <w:r w:rsidR="007200C8">
        <w:t xml:space="preserve">the same rate as other employees with similar job requirements, training, experience, and skill. </w:t>
      </w:r>
      <w:r>
        <w:t xml:space="preserve"> </w:t>
      </w:r>
    </w:p>
    <w:p w14:paraId="3C32E39D" w14:textId="13A03FB8" w:rsidR="00A57E9B" w:rsidRDefault="00A57E9B" w:rsidP="00A57E9B">
      <w:pPr>
        <w:pStyle w:val="ListParagraph"/>
        <w:numPr>
          <w:ilvl w:val="1"/>
          <w:numId w:val="25"/>
        </w:numPr>
      </w:pPr>
      <w:r>
        <w:t>Documentation demonstrating training appropriateness</w:t>
      </w:r>
      <w:r w:rsidR="00541FF6">
        <w:t xml:space="preserve"> is required</w:t>
      </w:r>
      <w:r>
        <w:t xml:space="preserve">.  This includes but is not limited to justifying: the necessity of the training as a strategy to move the client to self-sufficiency, the client is in need of and does not already possess the skills required for the position, and the client would not be capable of achieving the employment position without the help of the OJT. </w:t>
      </w:r>
    </w:p>
    <w:p w14:paraId="69955BBB" w14:textId="282FC2CA" w:rsidR="004972E2" w:rsidRDefault="004972E2" w:rsidP="004972E2">
      <w:pPr>
        <w:pStyle w:val="ListParagraph"/>
        <w:numPr>
          <w:ilvl w:val="1"/>
          <w:numId w:val="25"/>
        </w:numPr>
      </w:pPr>
      <w:r>
        <w:t xml:space="preserve">Clients are required to pass a background check before being placed at a worksite where vulnerable populations are </w:t>
      </w:r>
      <w:r w:rsidR="00026D3D">
        <w:t>present,</w:t>
      </w:r>
      <w:r>
        <w:t xml:space="preserve"> and the client will interact with them as part of their training and/or job duties.  Vulnerable populations include:</w:t>
      </w:r>
    </w:p>
    <w:p w14:paraId="21ECF226" w14:textId="77777777" w:rsidR="004972E2" w:rsidRDefault="004972E2" w:rsidP="004972E2">
      <w:pPr>
        <w:pStyle w:val="ListParagraph"/>
        <w:numPr>
          <w:ilvl w:val="2"/>
          <w:numId w:val="25"/>
        </w:numPr>
      </w:pPr>
      <w:r>
        <w:t>Children (under the age of 18)</w:t>
      </w:r>
    </w:p>
    <w:p w14:paraId="1A124DC9" w14:textId="77777777" w:rsidR="004972E2" w:rsidRDefault="004972E2" w:rsidP="004972E2">
      <w:pPr>
        <w:pStyle w:val="ListParagraph"/>
        <w:numPr>
          <w:ilvl w:val="2"/>
          <w:numId w:val="25"/>
        </w:numPr>
      </w:pPr>
      <w:r>
        <w:t>Elderly (over the age of 60)</w:t>
      </w:r>
    </w:p>
    <w:p w14:paraId="4B3ED16A" w14:textId="392DBAB3" w:rsidR="004972E2" w:rsidRDefault="004972E2" w:rsidP="004972E2">
      <w:pPr>
        <w:pStyle w:val="ListParagraph"/>
        <w:numPr>
          <w:ilvl w:val="2"/>
          <w:numId w:val="25"/>
        </w:numPr>
      </w:pPr>
      <w:r>
        <w:t xml:space="preserve">Individuals with Disabilities (those needing assistance with daily living activities)   </w:t>
      </w:r>
    </w:p>
    <w:p w14:paraId="07B8EDFF" w14:textId="731B4E90" w:rsidR="0093045A" w:rsidRDefault="00541FF6" w:rsidP="00A57E9B">
      <w:pPr>
        <w:pStyle w:val="ListParagraph"/>
        <w:numPr>
          <w:ilvl w:val="1"/>
          <w:numId w:val="25"/>
        </w:numPr>
      </w:pPr>
      <w:r>
        <w:t>OJT training payments to businesses are deemed as compensation to offset the extraordinary costs associated with training and supervision of the client and costs associated with the lower productivity of the client during the training period.</w:t>
      </w:r>
    </w:p>
    <w:bookmarkEnd w:id="2"/>
    <w:p w14:paraId="0B7A9318" w14:textId="63CC983D" w:rsidR="00E95876" w:rsidRDefault="006C0907" w:rsidP="00C7287C">
      <w:pPr>
        <w:pStyle w:val="ListParagraph"/>
        <w:numPr>
          <w:ilvl w:val="0"/>
          <w:numId w:val="25"/>
        </w:numPr>
      </w:pPr>
      <w:r>
        <w:t xml:space="preserve">Additional </w:t>
      </w:r>
      <w:r w:rsidR="00C7287C">
        <w:t xml:space="preserve">OJT </w:t>
      </w:r>
      <w:r>
        <w:t xml:space="preserve">specific </w:t>
      </w:r>
      <w:r w:rsidR="00E95876">
        <w:t>contract</w:t>
      </w:r>
      <w:r>
        <w:t xml:space="preserve"> requirements</w:t>
      </w:r>
      <w:r w:rsidR="00E95876">
        <w:t>:</w:t>
      </w:r>
    </w:p>
    <w:p w14:paraId="681D1EBF" w14:textId="73DC10C2" w:rsidR="00AE6FC7" w:rsidRDefault="00AE6FC7" w:rsidP="00147820">
      <w:pPr>
        <w:pStyle w:val="ListParagraph"/>
        <w:numPr>
          <w:ilvl w:val="1"/>
          <w:numId w:val="25"/>
        </w:numPr>
      </w:pPr>
      <w:r>
        <w:t>Wages</w:t>
      </w:r>
    </w:p>
    <w:p w14:paraId="5C7BC9F3" w14:textId="49C97BF8" w:rsidR="00AE6FC7" w:rsidRDefault="00AE6FC7" w:rsidP="00AE6FC7">
      <w:pPr>
        <w:pStyle w:val="ListParagraph"/>
        <w:numPr>
          <w:ilvl w:val="2"/>
          <w:numId w:val="25"/>
        </w:numPr>
      </w:pPr>
      <w:r>
        <w:t>Starting wage and ending wage, including justification</w:t>
      </w:r>
    </w:p>
    <w:p w14:paraId="2306D681" w14:textId="77777777" w:rsidR="00FC2D94" w:rsidRDefault="00FC2D94" w:rsidP="00FC2D94">
      <w:pPr>
        <w:pStyle w:val="ListParagraph"/>
        <w:numPr>
          <w:ilvl w:val="1"/>
          <w:numId w:val="25"/>
        </w:numPr>
      </w:pPr>
      <w:bookmarkStart w:id="3" w:name="_Hlk71729044"/>
      <w:r>
        <w:t xml:space="preserve">Training Hours - O*Net Documentation </w:t>
      </w:r>
    </w:p>
    <w:p w14:paraId="585FDAB8" w14:textId="77777777" w:rsidR="00FC2D94" w:rsidRDefault="00FC2D94" w:rsidP="00FC2D94">
      <w:pPr>
        <w:pStyle w:val="ListParagraph"/>
        <w:numPr>
          <w:ilvl w:val="2"/>
          <w:numId w:val="25"/>
        </w:numPr>
      </w:pPr>
      <w:r>
        <w:t xml:space="preserve">Negotiated hours required to meet qualifications for the position may not exceed the maximum allowed according to O*Net code and job zone level.  </w:t>
      </w:r>
    </w:p>
    <w:p w14:paraId="44CAC565" w14:textId="5542264F" w:rsidR="00AE6FC7" w:rsidRDefault="00AE6FC7" w:rsidP="00AE6FC7">
      <w:pPr>
        <w:pStyle w:val="ListParagraph"/>
        <w:numPr>
          <w:ilvl w:val="1"/>
          <w:numId w:val="25"/>
        </w:numPr>
      </w:pPr>
      <w:r>
        <w:t>Training Schedule</w:t>
      </w:r>
    </w:p>
    <w:p w14:paraId="65C492D8" w14:textId="5937ABE8" w:rsidR="00AE6FC7" w:rsidRDefault="00AE6FC7" w:rsidP="00AE6FC7">
      <w:pPr>
        <w:pStyle w:val="ListParagraph"/>
        <w:numPr>
          <w:ilvl w:val="2"/>
          <w:numId w:val="25"/>
        </w:numPr>
      </w:pPr>
      <w:r>
        <w:t xml:space="preserve">Including days and hours </w:t>
      </w:r>
      <w:r w:rsidR="005C66C5">
        <w:t>of</w:t>
      </w:r>
      <w:r>
        <w:t xml:space="preserve"> work</w:t>
      </w:r>
    </w:p>
    <w:p w14:paraId="4648CC97" w14:textId="5FA682F7" w:rsidR="00AE6FC7" w:rsidRDefault="00AE6FC7" w:rsidP="00AE6FC7">
      <w:pPr>
        <w:pStyle w:val="ListParagraph"/>
        <w:numPr>
          <w:ilvl w:val="1"/>
          <w:numId w:val="25"/>
        </w:numPr>
      </w:pPr>
      <w:r>
        <w:t>Job Description</w:t>
      </w:r>
    </w:p>
    <w:p w14:paraId="11FB2C8D" w14:textId="7EF6C769" w:rsidR="00AE6FC7" w:rsidRDefault="00AE6FC7" w:rsidP="00AE6FC7">
      <w:pPr>
        <w:pStyle w:val="ListParagraph"/>
        <w:numPr>
          <w:ilvl w:val="2"/>
          <w:numId w:val="25"/>
        </w:numPr>
      </w:pPr>
      <w:r>
        <w:t>Including specific job duties</w:t>
      </w:r>
      <w:r w:rsidR="005C66C5">
        <w:t xml:space="preserve"> </w:t>
      </w:r>
      <w:r w:rsidR="004C3E00">
        <w:t>of</w:t>
      </w:r>
      <w:r>
        <w:t xml:space="preserve"> the OJT</w:t>
      </w:r>
    </w:p>
    <w:bookmarkEnd w:id="3"/>
    <w:p w14:paraId="45966809" w14:textId="6254BE80" w:rsidR="00147820" w:rsidRDefault="00147820" w:rsidP="00147820">
      <w:pPr>
        <w:pStyle w:val="ListParagraph"/>
        <w:numPr>
          <w:ilvl w:val="1"/>
          <w:numId w:val="25"/>
        </w:numPr>
      </w:pPr>
      <w:r>
        <w:t>Union Concurrence</w:t>
      </w:r>
    </w:p>
    <w:p w14:paraId="346CB302" w14:textId="450BDDCE" w:rsidR="00B51634" w:rsidRDefault="00147820" w:rsidP="00871442">
      <w:pPr>
        <w:pStyle w:val="ListParagraph"/>
        <w:numPr>
          <w:ilvl w:val="2"/>
          <w:numId w:val="25"/>
        </w:numPr>
      </w:pPr>
      <w:r>
        <w:t xml:space="preserve">Employers must sign </w:t>
      </w:r>
      <w:r w:rsidR="00B51634">
        <w:t xml:space="preserve">acknowledging </w:t>
      </w:r>
      <w:r w:rsidR="008B740D">
        <w:t>whether</w:t>
      </w:r>
      <w:r w:rsidR="00B51634">
        <w:t xml:space="preserve"> a collective bargaining agreement exists.  Their signature indicates acceptable </w:t>
      </w:r>
      <w:r>
        <w:t>placement in a position where a collective bargaining agreement covers the occupation the client is to be placed, or</w:t>
      </w:r>
      <w:r w:rsidR="00B51634">
        <w:t xml:space="preserve"> that no collective bargaining agreement exists.  </w:t>
      </w:r>
    </w:p>
    <w:p w14:paraId="3622455A" w14:textId="77812ED0" w:rsidR="00784137" w:rsidRDefault="00784137" w:rsidP="00784137">
      <w:pPr>
        <w:pStyle w:val="ListParagraph"/>
        <w:numPr>
          <w:ilvl w:val="1"/>
          <w:numId w:val="25"/>
        </w:numPr>
      </w:pPr>
      <w:r>
        <w:t>Displacement Agreement</w:t>
      </w:r>
    </w:p>
    <w:p w14:paraId="17811309" w14:textId="1A1717E8" w:rsidR="00784137" w:rsidRDefault="00784137" w:rsidP="00784137">
      <w:pPr>
        <w:pStyle w:val="ListParagraph"/>
        <w:numPr>
          <w:ilvl w:val="2"/>
          <w:numId w:val="25"/>
        </w:numPr>
      </w:pPr>
      <w:r>
        <w:t>Employers must sign acknowledging the OJT will not replace or displace any employee</w:t>
      </w:r>
    </w:p>
    <w:p w14:paraId="3878128E" w14:textId="071CC5CF" w:rsidR="007B3A39" w:rsidRDefault="007B3A39" w:rsidP="007B3A39">
      <w:pPr>
        <w:pStyle w:val="ListParagraph"/>
        <w:numPr>
          <w:ilvl w:val="1"/>
          <w:numId w:val="25"/>
        </w:numPr>
      </w:pPr>
      <w:r>
        <w:t>Unemployment Insurance/Workers</w:t>
      </w:r>
      <w:r w:rsidR="00F8184C">
        <w:t>’</w:t>
      </w:r>
      <w:r>
        <w:t xml:space="preserve"> Compensation</w:t>
      </w:r>
    </w:p>
    <w:p w14:paraId="19856939" w14:textId="73EADECC" w:rsidR="00372634" w:rsidRDefault="007B3A39" w:rsidP="007B3A39">
      <w:pPr>
        <w:pStyle w:val="ListParagraph"/>
        <w:numPr>
          <w:ilvl w:val="2"/>
          <w:numId w:val="25"/>
        </w:numPr>
      </w:pPr>
      <w:r>
        <w:t>Employers must maintain unemployment in</w:t>
      </w:r>
      <w:r w:rsidR="00556D77">
        <w:t>s</w:t>
      </w:r>
      <w:r>
        <w:t>urance compensation and workers</w:t>
      </w:r>
      <w:r w:rsidR="00F8184C">
        <w:t>’</w:t>
      </w:r>
      <w:r>
        <w:t xml:space="preserve"> compensation coverage </w:t>
      </w:r>
    </w:p>
    <w:p w14:paraId="147231B9" w14:textId="21D32AE2" w:rsidR="00477EA9" w:rsidRDefault="00477EA9" w:rsidP="00477EA9">
      <w:pPr>
        <w:pStyle w:val="ListParagraph"/>
        <w:numPr>
          <w:ilvl w:val="0"/>
          <w:numId w:val="25"/>
        </w:numPr>
      </w:pPr>
      <w:r>
        <w:t>OJT contracts are not allowable with businesses:</w:t>
      </w:r>
    </w:p>
    <w:p w14:paraId="0D3A92B2" w14:textId="77777777" w:rsidR="00477EA9" w:rsidRDefault="00477EA9" w:rsidP="00477EA9">
      <w:pPr>
        <w:pStyle w:val="ListParagraph"/>
        <w:numPr>
          <w:ilvl w:val="1"/>
          <w:numId w:val="25"/>
        </w:numPr>
      </w:pPr>
      <w:proofErr w:type="spellStart"/>
      <w:r>
        <w:t>Exibiting</w:t>
      </w:r>
      <w:proofErr w:type="spellEnd"/>
      <w:r>
        <w:t xml:space="preserve"> a pattern of failure to provide clients long-term employment as well as wages, benefits, and working conditions at the same level and to the same extent as other employees working a similar length of time and doing similar work.</w:t>
      </w:r>
    </w:p>
    <w:p w14:paraId="4E3D94EE" w14:textId="77777777" w:rsidR="00477EA9" w:rsidRDefault="00477EA9" w:rsidP="00477EA9">
      <w:pPr>
        <w:pStyle w:val="ListParagraph"/>
        <w:numPr>
          <w:ilvl w:val="1"/>
          <w:numId w:val="25"/>
        </w:numPr>
      </w:pPr>
      <w:r>
        <w:t>Located out of state or are planning to relocate out of state</w:t>
      </w:r>
    </w:p>
    <w:p w14:paraId="571A7F9A" w14:textId="77777777" w:rsidR="00477EA9" w:rsidRDefault="00477EA9" w:rsidP="00477EA9">
      <w:pPr>
        <w:pStyle w:val="ListParagraph"/>
        <w:numPr>
          <w:ilvl w:val="1"/>
          <w:numId w:val="25"/>
        </w:numPr>
      </w:pPr>
      <w:r>
        <w:t>Experiencing strike, lockout, or similar conditions within the business or its affiliates</w:t>
      </w:r>
    </w:p>
    <w:p w14:paraId="56AF0322" w14:textId="77777777" w:rsidR="00477EA9" w:rsidRDefault="00477EA9" w:rsidP="00477EA9">
      <w:pPr>
        <w:pStyle w:val="ListParagraph"/>
        <w:numPr>
          <w:ilvl w:val="1"/>
          <w:numId w:val="25"/>
        </w:numPr>
      </w:pPr>
      <w:r>
        <w:t>Hiring for the position through a private employment agency</w:t>
      </w:r>
    </w:p>
    <w:p w14:paraId="3D20DF57" w14:textId="5C250E13" w:rsidR="00477EA9" w:rsidRDefault="00477EA9" w:rsidP="00477EA9">
      <w:pPr>
        <w:pStyle w:val="ListParagraph"/>
        <w:numPr>
          <w:ilvl w:val="1"/>
          <w:numId w:val="25"/>
        </w:numPr>
      </w:pPr>
      <w:r>
        <w:t xml:space="preserve">In violation of local, state, or federal labor laws </w:t>
      </w:r>
    </w:p>
    <w:p w14:paraId="71C995F6" w14:textId="2FCAFFA1" w:rsidR="00FC4602" w:rsidRPr="006579A9" w:rsidRDefault="00FC4602" w:rsidP="006579A9">
      <w:pPr>
        <w:spacing w:after="0"/>
        <w:rPr>
          <w:color w:val="003E74"/>
          <w:sz w:val="24"/>
          <w:szCs w:val="24"/>
        </w:rPr>
      </w:pPr>
      <w:r w:rsidRPr="006579A9">
        <w:rPr>
          <w:color w:val="003E74"/>
          <w:sz w:val="24"/>
          <w:szCs w:val="24"/>
        </w:rPr>
        <w:t>Registered Apprenticeship</w:t>
      </w:r>
    </w:p>
    <w:p w14:paraId="7669193D" w14:textId="4FEA8893" w:rsidR="003C0A7A" w:rsidRDefault="006579A9" w:rsidP="00080FCF">
      <w:r w:rsidRPr="00080FCF">
        <w:lastRenderedPageBreak/>
        <w:t xml:space="preserve">An employer designed training program.  </w:t>
      </w:r>
      <w:r w:rsidR="00080FCF" w:rsidRPr="00080FCF">
        <w:t xml:space="preserve">Apprenticeships combine paid on-the-job training with classroom </w:t>
      </w:r>
      <w:r w:rsidR="00380BB3">
        <w:t>learning and mentorship</w:t>
      </w:r>
      <w:r w:rsidR="00080FCF" w:rsidRPr="00080FCF">
        <w:t xml:space="preserve"> to prepare workers for highly</w:t>
      </w:r>
      <w:r w:rsidR="00116248">
        <w:t xml:space="preserve"> </w:t>
      </w:r>
      <w:r w:rsidR="00080FCF" w:rsidRPr="00080FCF">
        <w:t xml:space="preserve">skilled careers.  Upon completion, workers earn a nationally recognized completion certificate. </w:t>
      </w:r>
    </w:p>
    <w:p w14:paraId="3E9FA5B7" w14:textId="1816232A" w:rsidR="0001770A" w:rsidRDefault="0001770A" w:rsidP="006579A9">
      <w:pPr>
        <w:pStyle w:val="ListParagraph"/>
        <w:numPr>
          <w:ilvl w:val="0"/>
          <w:numId w:val="25"/>
        </w:numPr>
      </w:pPr>
      <w:r>
        <w:t xml:space="preserve">HELP-Link </w:t>
      </w:r>
      <w:r w:rsidR="00080FCF">
        <w:t>services</w:t>
      </w:r>
      <w:r>
        <w:t xml:space="preserve"> can and should </w:t>
      </w:r>
      <w:r w:rsidR="00064243">
        <w:t>partner with apprenticeable occupations whenever possible.  HELP-Link contractors will facilitate connections between the appropriate apprenticeship representative, employer, and HELP-Link client.</w:t>
      </w:r>
    </w:p>
    <w:p w14:paraId="7077699A" w14:textId="110524E7" w:rsidR="00064243" w:rsidRDefault="00064243" w:rsidP="006579A9">
      <w:pPr>
        <w:pStyle w:val="ListParagraph"/>
        <w:numPr>
          <w:ilvl w:val="0"/>
          <w:numId w:val="25"/>
        </w:numPr>
      </w:pPr>
      <w:r>
        <w:t xml:space="preserve">HELP-Link can </w:t>
      </w:r>
      <w:r w:rsidR="00380BB3">
        <w:t xml:space="preserve">financially </w:t>
      </w:r>
      <w:r>
        <w:t>support various apprenticeship components including:</w:t>
      </w:r>
    </w:p>
    <w:p w14:paraId="2E63DE77" w14:textId="1CA756D3" w:rsidR="00064243" w:rsidRDefault="00064243" w:rsidP="006579A9">
      <w:pPr>
        <w:pStyle w:val="ListParagraph"/>
        <w:numPr>
          <w:ilvl w:val="1"/>
          <w:numId w:val="25"/>
        </w:numPr>
      </w:pPr>
      <w:r>
        <w:t>On-the-Job Training – follow HELP-Link OJT requirements</w:t>
      </w:r>
    </w:p>
    <w:p w14:paraId="023AB0CE" w14:textId="0154D2E5" w:rsidR="00064243" w:rsidRDefault="00064243" w:rsidP="006579A9">
      <w:pPr>
        <w:pStyle w:val="ListParagraph"/>
        <w:numPr>
          <w:ilvl w:val="1"/>
          <w:numId w:val="25"/>
        </w:numPr>
      </w:pPr>
      <w:r>
        <w:t xml:space="preserve">Classroom Learning </w:t>
      </w:r>
      <w:r w:rsidR="00D43C1F">
        <w:t>–</w:t>
      </w:r>
      <w:r>
        <w:t xml:space="preserve"> </w:t>
      </w:r>
      <w:r w:rsidR="00D43C1F">
        <w:t>follow HELP-Link Short-Term, Industry Driven Training requirements</w:t>
      </w:r>
    </w:p>
    <w:p w14:paraId="1441C2B1" w14:textId="28A33C0F" w:rsidR="00D43C1F" w:rsidRDefault="00D43C1F" w:rsidP="006579A9">
      <w:pPr>
        <w:pStyle w:val="ListParagraph"/>
        <w:numPr>
          <w:ilvl w:val="1"/>
          <w:numId w:val="25"/>
        </w:numPr>
      </w:pPr>
      <w:r>
        <w:t>Credentials – follow HELP-Link Short-Term, Industry Driven Training and Supportive Services requirements</w:t>
      </w:r>
    </w:p>
    <w:p w14:paraId="0231C030" w14:textId="58573D29" w:rsidR="00490484" w:rsidRDefault="00490484" w:rsidP="006579A9">
      <w:pPr>
        <w:pStyle w:val="ListParagraph"/>
        <w:numPr>
          <w:ilvl w:val="0"/>
          <w:numId w:val="25"/>
        </w:numPr>
      </w:pPr>
      <w:r>
        <w:t xml:space="preserve">HELP-Link funds may not be used to supplant apprenticeship program funds.  HELP-Link funds may supplement expenses not eligible to be covered by other funding. </w:t>
      </w:r>
    </w:p>
    <w:p w14:paraId="61867C52" w14:textId="77777777" w:rsidR="00CD3E4E" w:rsidRDefault="00D33D52" w:rsidP="00177C4E">
      <w:pPr>
        <w:pStyle w:val="Heading1"/>
      </w:pPr>
      <w:r>
        <w:t>Administrative Requirements</w:t>
      </w:r>
    </w:p>
    <w:p w14:paraId="7F5C5144" w14:textId="45E2A890" w:rsidR="00477D78" w:rsidRDefault="00D84995" w:rsidP="00550F45">
      <w:pPr>
        <w:pStyle w:val="ListParagraph"/>
        <w:numPr>
          <w:ilvl w:val="0"/>
          <w:numId w:val="2"/>
        </w:numPr>
        <w:spacing w:before="120"/>
      </w:pPr>
      <w:r>
        <w:t xml:space="preserve">Feedback to and from both DPHHS and </w:t>
      </w:r>
      <w:r w:rsidR="00AD323D">
        <w:t>MT</w:t>
      </w:r>
      <w:r>
        <w:t xml:space="preserve">DLI to communicate </w:t>
      </w:r>
      <w:r w:rsidR="000B710E">
        <w:t>client</w:t>
      </w:r>
      <w:r>
        <w:t xml:space="preserve"> involvement in HELP</w:t>
      </w:r>
      <w:r w:rsidR="00F913BA">
        <w:t>-</w:t>
      </w:r>
      <w:r>
        <w:t>Link and services provided.</w:t>
      </w:r>
    </w:p>
    <w:p w14:paraId="13A6AB19" w14:textId="77777777" w:rsidR="00D84995" w:rsidRDefault="00D84995" w:rsidP="00D33D52">
      <w:pPr>
        <w:pStyle w:val="ListParagraph"/>
        <w:numPr>
          <w:ilvl w:val="0"/>
          <w:numId w:val="2"/>
        </w:numPr>
      </w:pPr>
      <w:r>
        <w:t>Provide data and information to legislative subcommittees regarding program participation, expenditures</w:t>
      </w:r>
      <w:r w:rsidR="00F913BA">
        <w:t>,</w:t>
      </w:r>
      <w:r>
        <w:t xml:space="preserve"> and outcomes.</w:t>
      </w:r>
    </w:p>
    <w:p w14:paraId="7BFE8843" w14:textId="77777777" w:rsidR="00D84995" w:rsidRDefault="00D84995" w:rsidP="00D33D52">
      <w:pPr>
        <w:pStyle w:val="ListParagraph"/>
        <w:numPr>
          <w:ilvl w:val="0"/>
          <w:numId w:val="2"/>
        </w:numPr>
      </w:pPr>
      <w:r>
        <w:t>Provide data and reports to DPHHS as needed.</w:t>
      </w:r>
    </w:p>
    <w:p w14:paraId="6EBE7CA8" w14:textId="77777777" w:rsidR="00546174" w:rsidRDefault="00721D52" w:rsidP="0048735B">
      <w:pPr>
        <w:pStyle w:val="Heading1"/>
      </w:pPr>
      <w:r>
        <w:t xml:space="preserve">Oversight </w:t>
      </w:r>
      <w:r w:rsidR="00E162BA">
        <w:t>and Evaluation</w:t>
      </w:r>
    </w:p>
    <w:p w14:paraId="1CC11EDC" w14:textId="77777777" w:rsidR="00E162BA" w:rsidRPr="00C752A2" w:rsidRDefault="00721D52" w:rsidP="00550F45">
      <w:pPr>
        <w:pStyle w:val="ListParagraph"/>
        <w:numPr>
          <w:ilvl w:val="0"/>
          <w:numId w:val="4"/>
        </w:numPr>
        <w:tabs>
          <w:tab w:val="left" w:pos="360"/>
        </w:tabs>
        <w:spacing w:before="120"/>
      </w:pPr>
      <w:r>
        <w:t xml:space="preserve">Oversight and evaluation </w:t>
      </w:r>
      <w:r w:rsidR="00012ADF">
        <w:t>will be conducted by the Program Manager and/or designee(s).</w:t>
      </w:r>
    </w:p>
    <w:p w14:paraId="37C9B211" w14:textId="77777777" w:rsidR="00BA2137" w:rsidRDefault="00BA2137" w:rsidP="00177C4E">
      <w:pPr>
        <w:pStyle w:val="Heading1"/>
      </w:pPr>
      <w:r>
        <w:t>R</w:t>
      </w:r>
      <w:r w:rsidR="0050171B">
        <w:t>eferences</w:t>
      </w:r>
    </w:p>
    <w:p w14:paraId="4FC10F57" w14:textId="77777777" w:rsidR="00844B80" w:rsidRPr="005173A1" w:rsidRDefault="00A10380" w:rsidP="00844B80">
      <w:pPr>
        <w:pStyle w:val="ListParagraph"/>
        <w:numPr>
          <w:ilvl w:val="0"/>
          <w:numId w:val="4"/>
        </w:numPr>
        <w:tabs>
          <w:tab w:val="left" w:pos="360"/>
        </w:tabs>
        <w:spacing w:before="120"/>
        <w:rPr>
          <w:rStyle w:val="Hyperlink"/>
          <w:b/>
          <w:color w:val="auto"/>
          <w:u w:val="none"/>
        </w:rPr>
      </w:pPr>
      <w:hyperlink r:id="rId12" w:history="1">
        <w:r w:rsidR="008A06D4" w:rsidRPr="00AD5170">
          <w:rPr>
            <w:rStyle w:val="Hyperlink"/>
          </w:rPr>
          <w:t xml:space="preserve">2015 Montana Legislature </w:t>
        </w:r>
        <w:r w:rsidR="00012ADF" w:rsidRPr="00AD5170">
          <w:rPr>
            <w:rStyle w:val="Hyperlink"/>
          </w:rPr>
          <w:t>Senate Bill 405</w:t>
        </w:r>
      </w:hyperlink>
      <w:r w:rsidR="00012ADF">
        <w:t xml:space="preserve"> </w:t>
      </w:r>
    </w:p>
    <w:p w14:paraId="3C765C4A" w14:textId="3560DBC6" w:rsidR="00012ADF" w:rsidRPr="00731EE1" w:rsidRDefault="00A10380" w:rsidP="008A06D4">
      <w:pPr>
        <w:pStyle w:val="ListParagraph"/>
        <w:numPr>
          <w:ilvl w:val="0"/>
          <w:numId w:val="4"/>
        </w:numPr>
        <w:tabs>
          <w:tab w:val="left" w:pos="360"/>
        </w:tabs>
        <w:spacing w:before="120"/>
        <w:rPr>
          <w:rStyle w:val="Hyperlink"/>
          <w:b/>
          <w:color w:val="auto"/>
          <w:u w:val="none"/>
        </w:rPr>
      </w:pPr>
      <w:hyperlink r:id="rId13" w:history="1">
        <w:r w:rsidR="008A06D4" w:rsidRPr="00AD5170">
          <w:rPr>
            <w:rStyle w:val="Hyperlink"/>
          </w:rPr>
          <w:t xml:space="preserve">2019 Montana Legislature </w:t>
        </w:r>
        <w:r w:rsidR="00141710" w:rsidRPr="00AD5170">
          <w:rPr>
            <w:rStyle w:val="Hyperlink"/>
          </w:rPr>
          <w:t>House Bill 658</w:t>
        </w:r>
      </w:hyperlink>
    </w:p>
    <w:p w14:paraId="5FDC142B" w14:textId="27A4D1C5" w:rsidR="004C4E29" w:rsidRPr="008A06D4" w:rsidRDefault="004C4E29" w:rsidP="008A06D4">
      <w:pPr>
        <w:pStyle w:val="ListParagraph"/>
        <w:numPr>
          <w:ilvl w:val="0"/>
          <w:numId w:val="4"/>
        </w:numPr>
        <w:tabs>
          <w:tab w:val="left" w:pos="360"/>
        </w:tabs>
        <w:spacing w:before="120"/>
        <w:rPr>
          <w:b/>
        </w:rPr>
      </w:pPr>
      <w:r>
        <w:rPr>
          <w:rStyle w:val="Hyperlink"/>
        </w:rPr>
        <w:t>2021 Montana Legislature House Bill 614</w:t>
      </w:r>
    </w:p>
    <w:p w14:paraId="23BF5B00" w14:textId="77777777" w:rsidR="008A06D4" w:rsidRPr="008A06D4" w:rsidRDefault="00A10380" w:rsidP="008A06D4">
      <w:pPr>
        <w:pStyle w:val="ListParagraph"/>
        <w:numPr>
          <w:ilvl w:val="0"/>
          <w:numId w:val="4"/>
        </w:numPr>
        <w:tabs>
          <w:tab w:val="left" w:pos="360"/>
        </w:tabs>
        <w:spacing w:before="120"/>
      </w:pPr>
      <w:hyperlink r:id="rId14" w:history="1">
        <w:r w:rsidR="008A06D4" w:rsidRPr="00AD5170">
          <w:rPr>
            <w:rStyle w:val="Hyperlink"/>
          </w:rPr>
          <w:t>Montana Code Annotated (MCA), 39-12</w:t>
        </w:r>
      </w:hyperlink>
    </w:p>
    <w:sectPr w:rsidR="008A06D4" w:rsidRPr="008A06D4" w:rsidSect="00AB486D">
      <w:headerReference w:type="even" r:id="rId15"/>
      <w:headerReference w:type="default" r:id="rId16"/>
      <w:footerReference w:type="even" r:id="rId17"/>
      <w:footerReference w:type="default" r:id="rId18"/>
      <w:headerReference w:type="first" r:id="rId19"/>
      <w:footerReference w:type="first" r:id="rId20"/>
      <w:pgSz w:w="12240" w:h="15840"/>
      <w:pgMar w:top="360" w:right="720"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5F1C" w14:textId="77777777" w:rsidR="006579A9" w:rsidRDefault="006579A9" w:rsidP="00D52DB6">
      <w:pPr>
        <w:spacing w:after="0" w:line="240" w:lineRule="auto"/>
      </w:pPr>
      <w:r>
        <w:separator/>
      </w:r>
    </w:p>
  </w:endnote>
  <w:endnote w:type="continuationSeparator" w:id="0">
    <w:p w14:paraId="62EFF457" w14:textId="77777777" w:rsidR="006579A9" w:rsidRDefault="006579A9" w:rsidP="00D5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294C" w14:textId="77777777" w:rsidR="006579A9" w:rsidRDefault="00657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71965"/>
      <w:docPartObj>
        <w:docPartGallery w:val="Page Numbers (Bottom of Page)"/>
        <w:docPartUnique/>
      </w:docPartObj>
    </w:sdtPr>
    <w:sdtEndPr>
      <w:rPr>
        <w:noProof/>
      </w:rPr>
    </w:sdtEndPr>
    <w:sdtContent>
      <w:p w14:paraId="0234E6E1" w14:textId="77777777" w:rsidR="006579A9" w:rsidRDefault="006579A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289FCBC" w14:textId="77777777" w:rsidR="006579A9" w:rsidRDefault="00657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6C60" w14:textId="77777777" w:rsidR="006579A9" w:rsidRDefault="0065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0080" w14:textId="77777777" w:rsidR="006579A9" w:rsidRDefault="006579A9" w:rsidP="00D52DB6">
      <w:pPr>
        <w:spacing w:after="0" w:line="240" w:lineRule="auto"/>
      </w:pPr>
      <w:r>
        <w:separator/>
      </w:r>
    </w:p>
  </w:footnote>
  <w:footnote w:type="continuationSeparator" w:id="0">
    <w:p w14:paraId="711044F1" w14:textId="77777777" w:rsidR="006579A9" w:rsidRDefault="006579A9" w:rsidP="00D5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C060" w14:textId="77777777" w:rsidR="006579A9" w:rsidRDefault="00657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027150"/>
      <w:docPartObj>
        <w:docPartGallery w:val="Watermarks"/>
        <w:docPartUnique/>
      </w:docPartObj>
    </w:sdtPr>
    <w:sdtEndPr/>
    <w:sdtContent>
      <w:p w14:paraId="72F5ED77" w14:textId="1E9BD138" w:rsidR="006579A9" w:rsidRDefault="00A10380">
        <w:pPr>
          <w:pStyle w:val="Header"/>
        </w:pPr>
        <w:r>
          <w:rPr>
            <w:noProof/>
          </w:rPr>
          <w:pict w14:anchorId="66DB8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9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5BEC" w14:textId="77777777" w:rsidR="006579A9" w:rsidRDefault="00657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0FF1"/>
    <w:multiLevelType w:val="hybridMultilevel"/>
    <w:tmpl w:val="03E8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DA0"/>
    <w:multiLevelType w:val="hybridMultilevel"/>
    <w:tmpl w:val="D024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6888"/>
    <w:multiLevelType w:val="hybridMultilevel"/>
    <w:tmpl w:val="0F1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F94"/>
    <w:multiLevelType w:val="hybridMultilevel"/>
    <w:tmpl w:val="B374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1A1"/>
    <w:multiLevelType w:val="hybridMultilevel"/>
    <w:tmpl w:val="42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7B79"/>
    <w:multiLevelType w:val="hybridMultilevel"/>
    <w:tmpl w:val="8382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1127"/>
    <w:multiLevelType w:val="hybridMultilevel"/>
    <w:tmpl w:val="673E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5E18"/>
    <w:multiLevelType w:val="hybridMultilevel"/>
    <w:tmpl w:val="FBDA84CA"/>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15:restartNumberingAfterBreak="0">
    <w:nsid w:val="1A932EFD"/>
    <w:multiLevelType w:val="hybridMultilevel"/>
    <w:tmpl w:val="BA664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813BC0"/>
    <w:multiLevelType w:val="hybridMultilevel"/>
    <w:tmpl w:val="F940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7FAA"/>
    <w:multiLevelType w:val="hybridMultilevel"/>
    <w:tmpl w:val="EEB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F5120"/>
    <w:multiLevelType w:val="hybridMultilevel"/>
    <w:tmpl w:val="A6326A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E850F3"/>
    <w:multiLevelType w:val="hybridMultilevel"/>
    <w:tmpl w:val="2CD43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D3025"/>
    <w:multiLevelType w:val="hybridMultilevel"/>
    <w:tmpl w:val="73C2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17EC0"/>
    <w:multiLevelType w:val="hybridMultilevel"/>
    <w:tmpl w:val="CBB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5C0D"/>
    <w:multiLevelType w:val="hybridMultilevel"/>
    <w:tmpl w:val="F9C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41EC5"/>
    <w:multiLevelType w:val="hybridMultilevel"/>
    <w:tmpl w:val="DF824276"/>
    <w:lvl w:ilvl="0" w:tplc="285EF52C">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C2DE1"/>
    <w:multiLevelType w:val="hybridMultilevel"/>
    <w:tmpl w:val="C07AB0BC"/>
    <w:lvl w:ilvl="0" w:tplc="CB7CF3A8">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4A62F9"/>
    <w:multiLevelType w:val="hybridMultilevel"/>
    <w:tmpl w:val="8C4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4D35"/>
    <w:multiLevelType w:val="hybridMultilevel"/>
    <w:tmpl w:val="6C76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F37AC"/>
    <w:multiLevelType w:val="hybridMultilevel"/>
    <w:tmpl w:val="DE5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2216B"/>
    <w:multiLevelType w:val="hybridMultilevel"/>
    <w:tmpl w:val="A850AE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97C02E84">
      <w:start w:val="1"/>
      <w:numFmt w:val="bullet"/>
      <w:pStyle w:val="Heading3"/>
      <w:lvlText w:val=""/>
      <w:lvlJc w:val="left"/>
      <w:pPr>
        <w:ind w:left="6540" w:hanging="360"/>
      </w:pPr>
      <w:rPr>
        <w:rFonts w:ascii="Wingdings" w:hAnsi="Wingdings" w:hint="default"/>
      </w:rPr>
    </w:lvl>
  </w:abstractNum>
  <w:abstractNum w:abstractNumId="22" w15:restartNumberingAfterBreak="0">
    <w:nsid w:val="52E72332"/>
    <w:multiLevelType w:val="hybridMultilevel"/>
    <w:tmpl w:val="023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1584B"/>
    <w:multiLevelType w:val="hybridMultilevel"/>
    <w:tmpl w:val="E1DC6C1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9B2C25"/>
    <w:multiLevelType w:val="hybridMultilevel"/>
    <w:tmpl w:val="7E4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96863"/>
    <w:multiLevelType w:val="hybridMultilevel"/>
    <w:tmpl w:val="C1F09B56"/>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6" w15:restartNumberingAfterBreak="0">
    <w:nsid w:val="577E4019"/>
    <w:multiLevelType w:val="hybridMultilevel"/>
    <w:tmpl w:val="A2345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47D1"/>
    <w:multiLevelType w:val="hybridMultilevel"/>
    <w:tmpl w:val="C9FA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EBE"/>
    <w:multiLevelType w:val="hybridMultilevel"/>
    <w:tmpl w:val="EB3C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061C4"/>
    <w:multiLevelType w:val="hybridMultilevel"/>
    <w:tmpl w:val="F27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80D13"/>
    <w:multiLevelType w:val="hybridMultilevel"/>
    <w:tmpl w:val="7C2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E354A"/>
    <w:multiLevelType w:val="hybridMultilevel"/>
    <w:tmpl w:val="7C80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A141C"/>
    <w:multiLevelType w:val="hybridMultilevel"/>
    <w:tmpl w:val="4C72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135F8"/>
    <w:multiLevelType w:val="hybridMultilevel"/>
    <w:tmpl w:val="4E70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622C8"/>
    <w:multiLevelType w:val="hybridMultilevel"/>
    <w:tmpl w:val="315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
  </w:num>
  <w:num w:numId="4">
    <w:abstractNumId w:val="0"/>
  </w:num>
  <w:num w:numId="5">
    <w:abstractNumId w:val="31"/>
  </w:num>
  <w:num w:numId="6">
    <w:abstractNumId w:val="24"/>
  </w:num>
  <w:num w:numId="7">
    <w:abstractNumId w:val="16"/>
  </w:num>
  <w:num w:numId="8">
    <w:abstractNumId w:val="34"/>
  </w:num>
  <w:num w:numId="9">
    <w:abstractNumId w:val="13"/>
  </w:num>
  <w:num w:numId="10">
    <w:abstractNumId w:val="18"/>
  </w:num>
  <w:num w:numId="11">
    <w:abstractNumId w:val="12"/>
  </w:num>
  <w:num w:numId="12">
    <w:abstractNumId w:val="8"/>
  </w:num>
  <w:num w:numId="13">
    <w:abstractNumId w:val="6"/>
  </w:num>
  <w:num w:numId="14">
    <w:abstractNumId w:val="19"/>
  </w:num>
  <w:num w:numId="15">
    <w:abstractNumId w:val="17"/>
  </w:num>
  <w:num w:numId="16">
    <w:abstractNumId w:val="15"/>
  </w:num>
  <w:num w:numId="17">
    <w:abstractNumId w:val="14"/>
  </w:num>
  <w:num w:numId="18">
    <w:abstractNumId w:val="33"/>
  </w:num>
  <w:num w:numId="19">
    <w:abstractNumId w:val="27"/>
  </w:num>
  <w:num w:numId="20">
    <w:abstractNumId w:val="9"/>
  </w:num>
  <w:num w:numId="21">
    <w:abstractNumId w:val="5"/>
  </w:num>
  <w:num w:numId="22">
    <w:abstractNumId w:val="20"/>
  </w:num>
  <w:num w:numId="23">
    <w:abstractNumId w:val="32"/>
  </w:num>
  <w:num w:numId="24">
    <w:abstractNumId w:val="10"/>
  </w:num>
  <w:num w:numId="25">
    <w:abstractNumId w:val="26"/>
  </w:num>
  <w:num w:numId="26">
    <w:abstractNumId w:val="11"/>
  </w:num>
  <w:num w:numId="27">
    <w:abstractNumId w:val="29"/>
  </w:num>
  <w:num w:numId="28">
    <w:abstractNumId w:val="7"/>
  </w:num>
  <w:num w:numId="29">
    <w:abstractNumId w:val="25"/>
  </w:num>
  <w:num w:numId="30">
    <w:abstractNumId w:val="3"/>
  </w:num>
  <w:num w:numId="31">
    <w:abstractNumId w:val="1"/>
  </w:num>
  <w:num w:numId="32">
    <w:abstractNumId w:val="23"/>
  </w:num>
  <w:num w:numId="33">
    <w:abstractNumId w:val="21"/>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41986"/>
    <o:shapelayout v:ext="edit">
      <o:idmap v:ext="edit" data="4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CA"/>
    <w:rsid w:val="0000302A"/>
    <w:rsid w:val="00003113"/>
    <w:rsid w:val="00004217"/>
    <w:rsid w:val="00012ADF"/>
    <w:rsid w:val="00013401"/>
    <w:rsid w:val="00014704"/>
    <w:rsid w:val="00014FD1"/>
    <w:rsid w:val="0001770A"/>
    <w:rsid w:val="000204E5"/>
    <w:rsid w:val="000205A8"/>
    <w:rsid w:val="0002282E"/>
    <w:rsid w:val="0002436D"/>
    <w:rsid w:val="00026D3D"/>
    <w:rsid w:val="00031ACD"/>
    <w:rsid w:val="00034AAC"/>
    <w:rsid w:val="0004089B"/>
    <w:rsid w:val="00045A74"/>
    <w:rsid w:val="00046B63"/>
    <w:rsid w:val="00051047"/>
    <w:rsid w:val="00055036"/>
    <w:rsid w:val="000609D8"/>
    <w:rsid w:val="00064243"/>
    <w:rsid w:val="000665C8"/>
    <w:rsid w:val="000675BC"/>
    <w:rsid w:val="00067993"/>
    <w:rsid w:val="00072C9A"/>
    <w:rsid w:val="00073B9A"/>
    <w:rsid w:val="000756FE"/>
    <w:rsid w:val="00080FCF"/>
    <w:rsid w:val="0008213A"/>
    <w:rsid w:val="00083518"/>
    <w:rsid w:val="00084734"/>
    <w:rsid w:val="00092133"/>
    <w:rsid w:val="00092B55"/>
    <w:rsid w:val="00093EE7"/>
    <w:rsid w:val="0009437E"/>
    <w:rsid w:val="00095C51"/>
    <w:rsid w:val="000961AA"/>
    <w:rsid w:val="000A0A54"/>
    <w:rsid w:val="000B368D"/>
    <w:rsid w:val="000B4460"/>
    <w:rsid w:val="000B4A95"/>
    <w:rsid w:val="000B710E"/>
    <w:rsid w:val="000C02AD"/>
    <w:rsid w:val="000C4B89"/>
    <w:rsid w:val="000D42A4"/>
    <w:rsid w:val="000D4E38"/>
    <w:rsid w:val="000D77F5"/>
    <w:rsid w:val="000E0526"/>
    <w:rsid w:val="000E08AB"/>
    <w:rsid w:val="000E2FEB"/>
    <w:rsid w:val="000E57AB"/>
    <w:rsid w:val="000F0A43"/>
    <w:rsid w:val="000F10E2"/>
    <w:rsid w:val="000F2F19"/>
    <w:rsid w:val="00104EDC"/>
    <w:rsid w:val="00114796"/>
    <w:rsid w:val="00115CE8"/>
    <w:rsid w:val="00116248"/>
    <w:rsid w:val="00116908"/>
    <w:rsid w:val="00123400"/>
    <w:rsid w:val="00125C37"/>
    <w:rsid w:val="001279DB"/>
    <w:rsid w:val="00134B4F"/>
    <w:rsid w:val="00135454"/>
    <w:rsid w:val="00141710"/>
    <w:rsid w:val="00147820"/>
    <w:rsid w:val="00147D46"/>
    <w:rsid w:val="00151047"/>
    <w:rsid w:val="0015319A"/>
    <w:rsid w:val="0016016B"/>
    <w:rsid w:val="00161457"/>
    <w:rsid w:val="00164F86"/>
    <w:rsid w:val="00167B28"/>
    <w:rsid w:val="00177C4E"/>
    <w:rsid w:val="00185CC6"/>
    <w:rsid w:val="00186096"/>
    <w:rsid w:val="00187947"/>
    <w:rsid w:val="00190D4A"/>
    <w:rsid w:val="0019208F"/>
    <w:rsid w:val="00192FAB"/>
    <w:rsid w:val="00194F6A"/>
    <w:rsid w:val="001953AF"/>
    <w:rsid w:val="001A1F3A"/>
    <w:rsid w:val="001A7137"/>
    <w:rsid w:val="001B26F1"/>
    <w:rsid w:val="001B4A99"/>
    <w:rsid w:val="001C233E"/>
    <w:rsid w:val="001C2E6D"/>
    <w:rsid w:val="001C49A0"/>
    <w:rsid w:val="001D1ACB"/>
    <w:rsid w:val="001D27F6"/>
    <w:rsid w:val="001D75B9"/>
    <w:rsid w:val="001E24F7"/>
    <w:rsid w:val="001E26EE"/>
    <w:rsid w:val="001F0A09"/>
    <w:rsid w:val="001F4B79"/>
    <w:rsid w:val="001F68A9"/>
    <w:rsid w:val="001F7105"/>
    <w:rsid w:val="00203A55"/>
    <w:rsid w:val="00205E80"/>
    <w:rsid w:val="002061CC"/>
    <w:rsid w:val="00206A2B"/>
    <w:rsid w:val="002075A1"/>
    <w:rsid w:val="0020767C"/>
    <w:rsid w:val="00211FAA"/>
    <w:rsid w:val="00213170"/>
    <w:rsid w:val="002179E9"/>
    <w:rsid w:val="00221C06"/>
    <w:rsid w:val="00222372"/>
    <w:rsid w:val="00223DED"/>
    <w:rsid w:val="002241AE"/>
    <w:rsid w:val="002241C2"/>
    <w:rsid w:val="0022656B"/>
    <w:rsid w:val="00226DE3"/>
    <w:rsid w:val="0023097C"/>
    <w:rsid w:val="00233FF6"/>
    <w:rsid w:val="0023590D"/>
    <w:rsid w:val="00242B7C"/>
    <w:rsid w:val="00247AB3"/>
    <w:rsid w:val="00250A56"/>
    <w:rsid w:val="00253FD0"/>
    <w:rsid w:val="00256DD4"/>
    <w:rsid w:val="00256F87"/>
    <w:rsid w:val="00261AB4"/>
    <w:rsid w:val="00263851"/>
    <w:rsid w:val="002662FD"/>
    <w:rsid w:val="002701CF"/>
    <w:rsid w:val="00270D3C"/>
    <w:rsid w:val="002719D7"/>
    <w:rsid w:val="00271CE1"/>
    <w:rsid w:val="002818C7"/>
    <w:rsid w:val="002877F4"/>
    <w:rsid w:val="00290367"/>
    <w:rsid w:val="00294BD5"/>
    <w:rsid w:val="00296896"/>
    <w:rsid w:val="00296F6D"/>
    <w:rsid w:val="00297C07"/>
    <w:rsid w:val="002A4A6F"/>
    <w:rsid w:val="002A553D"/>
    <w:rsid w:val="002A5CAA"/>
    <w:rsid w:val="002B3EF2"/>
    <w:rsid w:val="002B51FA"/>
    <w:rsid w:val="002C3E9F"/>
    <w:rsid w:val="002D14DA"/>
    <w:rsid w:val="002D1CFE"/>
    <w:rsid w:val="002D3010"/>
    <w:rsid w:val="002D3311"/>
    <w:rsid w:val="002D49E7"/>
    <w:rsid w:val="002D54B5"/>
    <w:rsid w:val="002E16C8"/>
    <w:rsid w:val="002E1FF3"/>
    <w:rsid w:val="002F13F0"/>
    <w:rsid w:val="002F6183"/>
    <w:rsid w:val="00302CDC"/>
    <w:rsid w:val="00312CCD"/>
    <w:rsid w:val="00314BF5"/>
    <w:rsid w:val="00316384"/>
    <w:rsid w:val="003273BA"/>
    <w:rsid w:val="00332475"/>
    <w:rsid w:val="003358E9"/>
    <w:rsid w:val="00347E96"/>
    <w:rsid w:val="00350BF5"/>
    <w:rsid w:val="00351C2B"/>
    <w:rsid w:val="00353262"/>
    <w:rsid w:val="00355484"/>
    <w:rsid w:val="00356C2B"/>
    <w:rsid w:val="003573B0"/>
    <w:rsid w:val="003705DF"/>
    <w:rsid w:val="00370FBE"/>
    <w:rsid w:val="00372634"/>
    <w:rsid w:val="0037269D"/>
    <w:rsid w:val="00374B80"/>
    <w:rsid w:val="003761F6"/>
    <w:rsid w:val="00380B06"/>
    <w:rsid w:val="00380BB3"/>
    <w:rsid w:val="00397B73"/>
    <w:rsid w:val="003A2C6B"/>
    <w:rsid w:val="003A6075"/>
    <w:rsid w:val="003A7A10"/>
    <w:rsid w:val="003A7B50"/>
    <w:rsid w:val="003B23A8"/>
    <w:rsid w:val="003B431F"/>
    <w:rsid w:val="003C0A7A"/>
    <w:rsid w:val="003C26F1"/>
    <w:rsid w:val="003C3D24"/>
    <w:rsid w:val="003C68D8"/>
    <w:rsid w:val="003D23DB"/>
    <w:rsid w:val="003D31F8"/>
    <w:rsid w:val="003D51EE"/>
    <w:rsid w:val="003D7FE2"/>
    <w:rsid w:val="003E005F"/>
    <w:rsid w:val="003E2267"/>
    <w:rsid w:val="003E234B"/>
    <w:rsid w:val="003F4440"/>
    <w:rsid w:val="003F46A9"/>
    <w:rsid w:val="004000B2"/>
    <w:rsid w:val="004024EE"/>
    <w:rsid w:val="00402D1C"/>
    <w:rsid w:val="00404419"/>
    <w:rsid w:val="00404F06"/>
    <w:rsid w:val="004072D7"/>
    <w:rsid w:val="00410AD3"/>
    <w:rsid w:val="0041344C"/>
    <w:rsid w:val="00420593"/>
    <w:rsid w:val="00420ED6"/>
    <w:rsid w:val="004275D4"/>
    <w:rsid w:val="0043070D"/>
    <w:rsid w:val="00435E0E"/>
    <w:rsid w:val="00440A48"/>
    <w:rsid w:val="004414DF"/>
    <w:rsid w:val="0044166D"/>
    <w:rsid w:val="00441AAA"/>
    <w:rsid w:val="0044457A"/>
    <w:rsid w:val="00450FB5"/>
    <w:rsid w:val="004530B9"/>
    <w:rsid w:val="0045636E"/>
    <w:rsid w:val="00461F72"/>
    <w:rsid w:val="004640B7"/>
    <w:rsid w:val="00465B16"/>
    <w:rsid w:val="00465CEF"/>
    <w:rsid w:val="00471F6C"/>
    <w:rsid w:val="00472880"/>
    <w:rsid w:val="00474A2B"/>
    <w:rsid w:val="00474CD2"/>
    <w:rsid w:val="00476F52"/>
    <w:rsid w:val="004773E3"/>
    <w:rsid w:val="00477D78"/>
    <w:rsid w:val="00477EA9"/>
    <w:rsid w:val="0048735B"/>
    <w:rsid w:val="00490277"/>
    <w:rsid w:val="00490484"/>
    <w:rsid w:val="0049049C"/>
    <w:rsid w:val="004930F6"/>
    <w:rsid w:val="004972E2"/>
    <w:rsid w:val="004A4C38"/>
    <w:rsid w:val="004A52C4"/>
    <w:rsid w:val="004A6F7A"/>
    <w:rsid w:val="004B24E6"/>
    <w:rsid w:val="004B4277"/>
    <w:rsid w:val="004B6AF3"/>
    <w:rsid w:val="004C15B4"/>
    <w:rsid w:val="004C1D3E"/>
    <w:rsid w:val="004C3E00"/>
    <w:rsid w:val="004C4E29"/>
    <w:rsid w:val="004C74BF"/>
    <w:rsid w:val="004D00AE"/>
    <w:rsid w:val="004D1E1B"/>
    <w:rsid w:val="004E0F01"/>
    <w:rsid w:val="004E22A9"/>
    <w:rsid w:val="004E2D18"/>
    <w:rsid w:val="004E5053"/>
    <w:rsid w:val="004E582A"/>
    <w:rsid w:val="004F184E"/>
    <w:rsid w:val="004F3B11"/>
    <w:rsid w:val="004F4CC1"/>
    <w:rsid w:val="004F5362"/>
    <w:rsid w:val="004F7578"/>
    <w:rsid w:val="0050171B"/>
    <w:rsid w:val="005034F8"/>
    <w:rsid w:val="00512FA5"/>
    <w:rsid w:val="00514233"/>
    <w:rsid w:val="00515CEC"/>
    <w:rsid w:val="005173A1"/>
    <w:rsid w:val="005208EB"/>
    <w:rsid w:val="00522458"/>
    <w:rsid w:val="00536C5E"/>
    <w:rsid w:val="00536D9C"/>
    <w:rsid w:val="00537159"/>
    <w:rsid w:val="00541EA3"/>
    <w:rsid w:val="00541FF6"/>
    <w:rsid w:val="00543759"/>
    <w:rsid w:val="00544B34"/>
    <w:rsid w:val="00545219"/>
    <w:rsid w:val="00545832"/>
    <w:rsid w:val="00546174"/>
    <w:rsid w:val="00550F45"/>
    <w:rsid w:val="00551EEE"/>
    <w:rsid w:val="00554340"/>
    <w:rsid w:val="00554B08"/>
    <w:rsid w:val="00556D77"/>
    <w:rsid w:val="00556E57"/>
    <w:rsid w:val="00573A3C"/>
    <w:rsid w:val="00573DD1"/>
    <w:rsid w:val="00575023"/>
    <w:rsid w:val="00576001"/>
    <w:rsid w:val="00576FFE"/>
    <w:rsid w:val="00581850"/>
    <w:rsid w:val="0058316D"/>
    <w:rsid w:val="005852D6"/>
    <w:rsid w:val="00592DB1"/>
    <w:rsid w:val="00594BF3"/>
    <w:rsid w:val="0059606B"/>
    <w:rsid w:val="005967C7"/>
    <w:rsid w:val="005A00BB"/>
    <w:rsid w:val="005A5079"/>
    <w:rsid w:val="005A7D57"/>
    <w:rsid w:val="005B1CF1"/>
    <w:rsid w:val="005B2E52"/>
    <w:rsid w:val="005B3441"/>
    <w:rsid w:val="005B712D"/>
    <w:rsid w:val="005C2977"/>
    <w:rsid w:val="005C66C5"/>
    <w:rsid w:val="005C6D3D"/>
    <w:rsid w:val="005D176C"/>
    <w:rsid w:val="005D5216"/>
    <w:rsid w:val="005D6921"/>
    <w:rsid w:val="005D74A8"/>
    <w:rsid w:val="005E0CBB"/>
    <w:rsid w:val="005E30A9"/>
    <w:rsid w:val="00600160"/>
    <w:rsid w:val="00601425"/>
    <w:rsid w:val="006050C5"/>
    <w:rsid w:val="00605EB1"/>
    <w:rsid w:val="00612FD0"/>
    <w:rsid w:val="00613312"/>
    <w:rsid w:val="00615BA1"/>
    <w:rsid w:val="00621E94"/>
    <w:rsid w:val="00626E45"/>
    <w:rsid w:val="006313C5"/>
    <w:rsid w:val="00632ABA"/>
    <w:rsid w:val="0063337E"/>
    <w:rsid w:val="00641A3F"/>
    <w:rsid w:val="00643C40"/>
    <w:rsid w:val="00644106"/>
    <w:rsid w:val="0065213F"/>
    <w:rsid w:val="0065468C"/>
    <w:rsid w:val="00655AFD"/>
    <w:rsid w:val="006579A9"/>
    <w:rsid w:val="006615B3"/>
    <w:rsid w:val="00661B35"/>
    <w:rsid w:val="00664274"/>
    <w:rsid w:val="00665EC5"/>
    <w:rsid w:val="00683AFB"/>
    <w:rsid w:val="0068583D"/>
    <w:rsid w:val="00691784"/>
    <w:rsid w:val="00693408"/>
    <w:rsid w:val="006A1751"/>
    <w:rsid w:val="006A3722"/>
    <w:rsid w:val="006A48C9"/>
    <w:rsid w:val="006A651B"/>
    <w:rsid w:val="006B3427"/>
    <w:rsid w:val="006B71BD"/>
    <w:rsid w:val="006C0907"/>
    <w:rsid w:val="006C4AD3"/>
    <w:rsid w:val="006C5CF3"/>
    <w:rsid w:val="006C7FEB"/>
    <w:rsid w:val="006D0033"/>
    <w:rsid w:val="006D0E7D"/>
    <w:rsid w:val="006D1FD7"/>
    <w:rsid w:val="006D6011"/>
    <w:rsid w:val="006E20F2"/>
    <w:rsid w:val="006E5198"/>
    <w:rsid w:val="006E7D0F"/>
    <w:rsid w:val="00702800"/>
    <w:rsid w:val="00703D6F"/>
    <w:rsid w:val="0070511B"/>
    <w:rsid w:val="0070524B"/>
    <w:rsid w:val="00713678"/>
    <w:rsid w:val="007200C8"/>
    <w:rsid w:val="00720B24"/>
    <w:rsid w:val="00721C4C"/>
    <w:rsid w:val="00721D52"/>
    <w:rsid w:val="00722BDB"/>
    <w:rsid w:val="0072378A"/>
    <w:rsid w:val="007254E4"/>
    <w:rsid w:val="00731EE1"/>
    <w:rsid w:val="00731FEB"/>
    <w:rsid w:val="00732AC3"/>
    <w:rsid w:val="007361BF"/>
    <w:rsid w:val="00736AA9"/>
    <w:rsid w:val="007407FD"/>
    <w:rsid w:val="0074590E"/>
    <w:rsid w:val="0075050C"/>
    <w:rsid w:val="007507D3"/>
    <w:rsid w:val="00753E96"/>
    <w:rsid w:val="00754A78"/>
    <w:rsid w:val="00755F3B"/>
    <w:rsid w:val="00763CCC"/>
    <w:rsid w:val="0076522E"/>
    <w:rsid w:val="00767DE5"/>
    <w:rsid w:val="00767EB9"/>
    <w:rsid w:val="00780254"/>
    <w:rsid w:val="00780968"/>
    <w:rsid w:val="00784137"/>
    <w:rsid w:val="00791225"/>
    <w:rsid w:val="007925D5"/>
    <w:rsid w:val="007955CE"/>
    <w:rsid w:val="00795BB1"/>
    <w:rsid w:val="007968A2"/>
    <w:rsid w:val="007A07ED"/>
    <w:rsid w:val="007A4477"/>
    <w:rsid w:val="007A5CB3"/>
    <w:rsid w:val="007A65CA"/>
    <w:rsid w:val="007B12A9"/>
    <w:rsid w:val="007B3A39"/>
    <w:rsid w:val="007B5366"/>
    <w:rsid w:val="007C750F"/>
    <w:rsid w:val="007D2488"/>
    <w:rsid w:val="007D5003"/>
    <w:rsid w:val="007D62D0"/>
    <w:rsid w:val="007E7648"/>
    <w:rsid w:val="007E7C5A"/>
    <w:rsid w:val="007F2B79"/>
    <w:rsid w:val="007F604A"/>
    <w:rsid w:val="008004B8"/>
    <w:rsid w:val="00810C63"/>
    <w:rsid w:val="00813DA7"/>
    <w:rsid w:val="008155B8"/>
    <w:rsid w:val="008171B5"/>
    <w:rsid w:val="00817823"/>
    <w:rsid w:val="00821C71"/>
    <w:rsid w:val="00824E1B"/>
    <w:rsid w:val="00825296"/>
    <w:rsid w:val="00830F05"/>
    <w:rsid w:val="00832527"/>
    <w:rsid w:val="0083349C"/>
    <w:rsid w:val="00837AF4"/>
    <w:rsid w:val="008438A9"/>
    <w:rsid w:val="00844B80"/>
    <w:rsid w:val="00845865"/>
    <w:rsid w:val="0085038D"/>
    <w:rsid w:val="00857901"/>
    <w:rsid w:val="00866921"/>
    <w:rsid w:val="00871442"/>
    <w:rsid w:val="00872C2B"/>
    <w:rsid w:val="00875A17"/>
    <w:rsid w:val="00875E97"/>
    <w:rsid w:val="008800EA"/>
    <w:rsid w:val="00881BDD"/>
    <w:rsid w:val="00886A2E"/>
    <w:rsid w:val="00890982"/>
    <w:rsid w:val="008936CB"/>
    <w:rsid w:val="008A01E7"/>
    <w:rsid w:val="008A06D4"/>
    <w:rsid w:val="008A09F5"/>
    <w:rsid w:val="008A2384"/>
    <w:rsid w:val="008A2C08"/>
    <w:rsid w:val="008A785F"/>
    <w:rsid w:val="008B3BBC"/>
    <w:rsid w:val="008B4336"/>
    <w:rsid w:val="008B65CB"/>
    <w:rsid w:val="008B740D"/>
    <w:rsid w:val="008C1B75"/>
    <w:rsid w:val="008C2475"/>
    <w:rsid w:val="008C4E7B"/>
    <w:rsid w:val="008C55D3"/>
    <w:rsid w:val="008D08AA"/>
    <w:rsid w:val="008D59BC"/>
    <w:rsid w:val="008E1CCE"/>
    <w:rsid w:val="008E4243"/>
    <w:rsid w:val="008E50AA"/>
    <w:rsid w:val="008F1FD6"/>
    <w:rsid w:val="0090206D"/>
    <w:rsid w:val="009027DE"/>
    <w:rsid w:val="00903D9D"/>
    <w:rsid w:val="00911D26"/>
    <w:rsid w:val="00911EDA"/>
    <w:rsid w:val="00913AB6"/>
    <w:rsid w:val="009221E4"/>
    <w:rsid w:val="00922BB2"/>
    <w:rsid w:val="00923AFD"/>
    <w:rsid w:val="00927AF7"/>
    <w:rsid w:val="0093045A"/>
    <w:rsid w:val="00931F99"/>
    <w:rsid w:val="00937A76"/>
    <w:rsid w:val="00943C57"/>
    <w:rsid w:val="0094414E"/>
    <w:rsid w:val="00945E6A"/>
    <w:rsid w:val="00946825"/>
    <w:rsid w:val="00951EFB"/>
    <w:rsid w:val="0095358C"/>
    <w:rsid w:val="00953691"/>
    <w:rsid w:val="009550B2"/>
    <w:rsid w:val="00965411"/>
    <w:rsid w:val="009704D5"/>
    <w:rsid w:val="00976AD8"/>
    <w:rsid w:val="00984F68"/>
    <w:rsid w:val="00985AB3"/>
    <w:rsid w:val="00985CE0"/>
    <w:rsid w:val="0099037F"/>
    <w:rsid w:val="0099546F"/>
    <w:rsid w:val="009978A4"/>
    <w:rsid w:val="00997FAA"/>
    <w:rsid w:val="009A2385"/>
    <w:rsid w:val="009A2F1F"/>
    <w:rsid w:val="009A40EF"/>
    <w:rsid w:val="009A6D91"/>
    <w:rsid w:val="009B339E"/>
    <w:rsid w:val="009B5C01"/>
    <w:rsid w:val="009C1BAF"/>
    <w:rsid w:val="009C26E8"/>
    <w:rsid w:val="009C3B75"/>
    <w:rsid w:val="009C7C71"/>
    <w:rsid w:val="009C7E0C"/>
    <w:rsid w:val="009D034B"/>
    <w:rsid w:val="009D04BB"/>
    <w:rsid w:val="009D0DD7"/>
    <w:rsid w:val="009D771C"/>
    <w:rsid w:val="009E1B21"/>
    <w:rsid w:val="009E59E5"/>
    <w:rsid w:val="009E6F8B"/>
    <w:rsid w:val="009E7063"/>
    <w:rsid w:val="009F08AD"/>
    <w:rsid w:val="009F4581"/>
    <w:rsid w:val="009F4DEB"/>
    <w:rsid w:val="00A000A2"/>
    <w:rsid w:val="00A001D2"/>
    <w:rsid w:val="00A04AA1"/>
    <w:rsid w:val="00A10380"/>
    <w:rsid w:val="00A132E9"/>
    <w:rsid w:val="00A1420A"/>
    <w:rsid w:val="00A16F70"/>
    <w:rsid w:val="00A203ED"/>
    <w:rsid w:val="00A24306"/>
    <w:rsid w:val="00A324FC"/>
    <w:rsid w:val="00A33459"/>
    <w:rsid w:val="00A343F0"/>
    <w:rsid w:val="00A365CE"/>
    <w:rsid w:val="00A37B52"/>
    <w:rsid w:val="00A4062D"/>
    <w:rsid w:val="00A47431"/>
    <w:rsid w:val="00A50567"/>
    <w:rsid w:val="00A52F6F"/>
    <w:rsid w:val="00A56800"/>
    <w:rsid w:val="00A57E9B"/>
    <w:rsid w:val="00A63146"/>
    <w:rsid w:val="00A64828"/>
    <w:rsid w:val="00A655E9"/>
    <w:rsid w:val="00A72D71"/>
    <w:rsid w:val="00A779AF"/>
    <w:rsid w:val="00A809CD"/>
    <w:rsid w:val="00A83996"/>
    <w:rsid w:val="00A84C61"/>
    <w:rsid w:val="00A86AF1"/>
    <w:rsid w:val="00A86C62"/>
    <w:rsid w:val="00AA0122"/>
    <w:rsid w:val="00AA0CF3"/>
    <w:rsid w:val="00AA18B5"/>
    <w:rsid w:val="00AA21B4"/>
    <w:rsid w:val="00AA25CF"/>
    <w:rsid w:val="00AB486D"/>
    <w:rsid w:val="00AB50AB"/>
    <w:rsid w:val="00AB795C"/>
    <w:rsid w:val="00AC39D8"/>
    <w:rsid w:val="00AC452B"/>
    <w:rsid w:val="00AC54DF"/>
    <w:rsid w:val="00AC61B8"/>
    <w:rsid w:val="00AD323D"/>
    <w:rsid w:val="00AD5170"/>
    <w:rsid w:val="00AE2C71"/>
    <w:rsid w:val="00AE6FC7"/>
    <w:rsid w:val="00AE7ED3"/>
    <w:rsid w:val="00AF7656"/>
    <w:rsid w:val="00B01489"/>
    <w:rsid w:val="00B0412A"/>
    <w:rsid w:val="00B11961"/>
    <w:rsid w:val="00B14125"/>
    <w:rsid w:val="00B1723B"/>
    <w:rsid w:val="00B252AE"/>
    <w:rsid w:val="00B33F5E"/>
    <w:rsid w:val="00B340B9"/>
    <w:rsid w:val="00B3421F"/>
    <w:rsid w:val="00B43EBA"/>
    <w:rsid w:val="00B45107"/>
    <w:rsid w:val="00B475B1"/>
    <w:rsid w:val="00B509A5"/>
    <w:rsid w:val="00B51634"/>
    <w:rsid w:val="00B54AD4"/>
    <w:rsid w:val="00B5746E"/>
    <w:rsid w:val="00B57BA3"/>
    <w:rsid w:val="00B61A27"/>
    <w:rsid w:val="00B625B4"/>
    <w:rsid w:val="00B639D9"/>
    <w:rsid w:val="00B63FD3"/>
    <w:rsid w:val="00B64CE8"/>
    <w:rsid w:val="00B64F33"/>
    <w:rsid w:val="00B74EF8"/>
    <w:rsid w:val="00B75DEC"/>
    <w:rsid w:val="00B8522B"/>
    <w:rsid w:val="00B91BE8"/>
    <w:rsid w:val="00B96AA5"/>
    <w:rsid w:val="00BA0C0D"/>
    <w:rsid w:val="00BA1EE1"/>
    <w:rsid w:val="00BA1FCF"/>
    <w:rsid w:val="00BA2137"/>
    <w:rsid w:val="00BA346E"/>
    <w:rsid w:val="00BA4C78"/>
    <w:rsid w:val="00BA5191"/>
    <w:rsid w:val="00BA6403"/>
    <w:rsid w:val="00BB0FAA"/>
    <w:rsid w:val="00BB3C0B"/>
    <w:rsid w:val="00BB4E6E"/>
    <w:rsid w:val="00BB5117"/>
    <w:rsid w:val="00BC258D"/>
    <w:rsid w:val="00BC2636"/>
    <w:rsid w:val="00BC5107"/>
    <w:rsid w:val="00BC53CA"/>
    <w:rsid w:val="00BC73AB"/>
    <w:rsid w:val="00BD3C52"/>
    <w:rsid w:val="00BE2802"/>
    <w:rsid w:val="00BE7117"/>
    <w:rsid w:val="00BF0AF7"/>
    <w:rsid w:val="00BF2BEF"/>
    <w:rsid w:val="00BF4B06"/>
    <w:rsid w:val="00C02E1C"/>
    <w:rsid w:val="00C02FDF"/>
    <w:rsid w:val="00C041D8"/>
    <w:rsid w:val="00C05377"/>
    <w:rsid w:val="00C06759"/>
    <w:rsid w:val="00C06A6B"/>
    <w:rsid w:val="00C1182D"/>
    <w:rsid w:val="00C11A80"/>
    <w:rsid w:val="00C21529"/>
    <w:rsid w:val="00C244B4"/>
    <w:rsid w:val="00C300FD"/>
    <w:rsid w:val="00C31546"/>
    <w:rsid w:val="00C503BF"/>
    <w:rsid w:val="00C51C03"/>
    <w:rsid w:val="00C51FB3"/>
    <w:rsid w:val="00C53356"/>
    <w:rsid w:val="00C5429E"/>
    <w:rsid w:val="00C61714"/>
    <w:rsid w:val="00C625DC"/>
    <w:rsid w:val="00C62E81"/>
    <w:rsid w:val="00C64858"/>
    <w:rsid w:val="00C654A4"/>
    <w:rsid w:val="00C6556C"/>
    <w:rsid w:val="00C65B60"/>
    <w:rsid w:val="00C7188A"/>
    <w:rsid w:val="00C7287C"/>
    <w:rsid w:val="00C7493F"/>
    <w:rsid w:val="00C74A8B"/>
    <w:rsid w:val="00C752A2"/>
    <w:rsid w:val="00C85426"/>
    <w:rsid w:val="00C85574"/>
    <w:rsid w:val="00C8696E"/>
    <w:rsid w:val="00C935AC"/>
    <w:rsid w:val="00CA36AB"/>
    <w:rsid w:val="00CA47D2"/>
    <w:rsid w:val="00CA6AD9"/>
    <w:rsid w:val="00CA77D7"/>
    <w:rsid w:val="00CB496B"/>
    <w:rsid w:val="00CC1232"/>
    <w:rsid w:val="00CC1E4A"/>
    <w:rsid w:val="00CC778C"/>
    <w:rsid w:val="00CD031E"/>
    <w:rsid w:val="00CD0872"/>
    <w:rsid w:val="00CD270C"/>
    <w:rsid w:val="00CD3AB9"/>
    <w:rsid w:val="00CD3E4E"/>
    <w:rsid w:val="00CD624A"/>
    <w:rsid w:val="00CE5B23"/>
    <w:rsid w:val="00CE7EAA"/>
    <w:rsid w:val="00CF3575"/>
    <w:rsid w:val="00CF6E8E"/>
    <w:rsid w:val="00D0070F"/>
    <w:rsid w:val="00D03328"/>
    <w:rsid w:val="00D108D2"/>
    <w:rsid w:val="00D113CD"/>
    <w:rsid w:val="00D134D9"/>
    <w:rsid w:val="00D21C4E"/>
    <w:rsid w:val="00D24969"/>
    <w:rsid w:val="00D26116"/>
    <w:rsid w:val="00D2744B"/>
    <w:rsid w:val="00D33D52"/>
    <w:rsid w:val="00D375D5"/>
    <w:rsid w:val="00D41B8C"/>
    <w:rsid w:val="00D431F1"/>
    <w:rsid w:val="00D43C1F"/>
    <w:rsid w:val="00D45C0E"/>
    <w:rsid w:val="00D46B63"/>
    <w:rsid w:val="00D52DB6"/>
    <w:rsid w:val="00D5444E"/>
    <w:rsid w:val="00D5461B"/>
    <w:rsid w:val="00D55AAD"/>
    <w:rsid w:val="00D55DD8"/>
    <w:rsid w:val="00D6150D"/>
    <w:rsid w:val="00D6194C"/>
    <w:rsid w:val="00D629AE"/>
    <w:rsid w:val="00D65BEC"/>
    <w:rsid w:val="00D6727A"/>
    <w:rsid w:val="00D71AD1"/>
    <w:rsid w:val="00D824CF"/>
    <w:rsid w:val="00D84995"/>
    <w:rsid w:val="00D91B9C"/>
    <w:rsid w:val="00D92282"/>
    <w:rsid w:val="00D9243C"/>
    <w:rsid w:val="00D9261A"/>
    <w:rsid w:val="00D9413D"/>
    <w:rsid w:val="00D94C2C"/>
    <w:rsid w:val="00D950DD"/>
    <w:rsid w:val="00D959ED"/>
    <w:rsid w:val="00D97B19"/>
    <w:rsid w:val="00DA2865"/>
    <w:rsid w:val="00DA5FFC"/>
    <w:rsid w:val="00DB684D"/>
    <w:rsid w:val="00DB7566"/>
    <w:rsid w:val="00DC07DD"/>
    <w:rsid w:val="00DC10E6"/>
    <w:rsid w:val="00DC4239"/>
    <w:rsid w:val="00DC5142"/>
    <w:rsid w:val="00DC523C"/>
    <w:rsid w:val="00DC5EBB"/>
    <w:rsid w:val="00DD07EC"/>
    <w:rsid w:val="00DD1EF9"/>
    <w:rsid w:val="00DD7E6F"/>
    <w:rsid w:val="00DE6075"/>
    <w:rsid w:val="00DE7FE2"/>
    <w:rsid w:val="00DF3E23"/>
    <w:rsid w:val="00DF5D71"/>
    <w:rsid w:val="00DF6833"/>
    <w:rsid w:val="00DF79F5"/>
    <w:rsid w:val="00E0229C"/>
    <w:rsid w:val="00E12969"/>
    <w:rsid w:val="00E162BA"/>
    <w:rsid w:val="00E1686F"/>
    <w:rsid w:val="00E22B9E"/>
    <w:rsid w:val="00E25701"/>
    <w:rsid w:val="00E25791"/>
    <w:rsid w:val="00E30F36"/>
    <w:rsid w:val="00E32725"/>
    <w:rsid w:val="00E33B95"/>
    <w:rsid w:val="00E375CE"/>
    <w:rsid w:val="00E37BF3"/>
    <w:rsid w:val="00E44F50"/>
    <w:rsid w:val="00E45236"/>
    <w:rsid w:val="00E464FB"/>
    <w:rsid w:val="00E470DF"/>
    <w:rsid w:val="00E57A48"/>
    <w:rsid w:val="00E63BEB"/>
    <w:rsid w:val="00E64A28"/>
    <w:rsid w:val="00E7267A"/>
    <w:rsid w:val="00E770AB"/>
    <w:rsid w:val="00E77EB4"/>
    <w:rsid w:val="00E800C9"/>
    <w:rsid w:val="00E82C03"/>
    <w:rsid w:val="00E87AFA"/>
    <w:rsid w:val="00E90295"/>
    <w:rsid w:val="00E91791"/>
    <w:rsid w:val="00E92587"/>
    <w:rsid w:val="00E95876"/>
    <w:rsid w:val="00EB7E7B"/>
    <w:rsid w:val="00EC0CD6"/>
    <w:rsid w:val="00EC2789"/>
    <w:rsid w:val="00EC3DA3"/>
    <w:rsid w:val="00EC3EBF"/>
    <w:rsid w:val="00EC5EAC"/>
    <w:rsid w:val="00EC777A"/>
    <w:rsid w:val="00ED031F"/>
    <w:rsid w:val="00ED1CC7"/>
    <w:rsid w:val="00EE3E8F"/>
    <w:rsid w:val="00EE5131"/>
    <w:rsid w:val="00EE593D"/>
    <w:rsid w:val="00EE79F8"/>
    <w:rsid w:val="00EF0960"/>
    <w:rsid w:val="00EF09F8"/>
    <w:rsid w:val="00EF5B2A"/>
    <w:rsid w:val="00EF6173"/>
    <w:rsid w:val="00EF6D86"/>
    <w:rsid w:val="00F03FED"/>
    <w:rsid w:val="00F06F49"/>
    <w:rsid w:val="00F1121E"/>
    <w:rsid w:val="00F1311A"/>
    <w:rsid w:val="00F166D8"/>
    <w:rsid w:val="00F16C67"/>
    <w:rsid w:val="00F22E92"/>
    <w:rsid w:val="00F23118"/>
    <w:rsid w:val="00F235E1"/>
    <w:rsid w:val="00F309B6"/>
    <w:rsid w:val="00F31CB2"/>
    <w:rsid w:val="00F31D30"/>
    <w:rsid w:val="00F32612"/>
    <w:rsid w:val="00F371E7"/>
    <w:rsid w:val="00F37B09"/>
    <w:rsid w:val="00F401BD"/>
    <w:rsid w:val="00F41721"/>
    <w:rsid w:val="00F4270B"/>
    <w:rsid w:val="00F4355A"/>
    <w:rsid w:val="00F43881"/>
    <w:rsid w:val="00F45073"/>
    <w:rsid w:val="00F5038F"/>
    <w:rsid w:val="00F508F0"/>
    <w:rsid w:val="00F529D7"/>
    <w:rsid w:val="00F52FE6"/>
    <w:rsid w:val="00F55793"/>
    <w:rsid w:val="00F55E48"/>
    <w:rsid w:val="00F56A7A"/>
    <w:rsid w:val="00F61D97"/>
    <w:rsid w:val="00F74A66"/>
    <w:rsid w:val="00F75133"/>
    <w:rsid w:val="00F76556"/>
    <w:rsid w:val="00F77A38"/>
    <w:rsid w:val="00F8184C"/>
    <w:rsid w:val="00F841B0"/>
    <w:rsid w:val="00F86D65"/>
    <w:rsid w:val="00F872C7"/>
    <w:rsid w:val="00F913BA"/>
    <w:rsid w:val="00F94A3F"/>
    <w:rsid w:val="00F95F91"/>
    <w:rsid w:val="00F971B0"/>
    <w:rsid w:val="00FA0845"/>
    <w:rsid w:val="00FB438F"/>
    <w:rsid w:val="00FB52F7"/>
    <w:rsid w:val="00FB6D78"/>
    <w:rsid w:val="00FC03E7"/>
    <w:rsid w:val="00FC1713"/>
    <w:rsid w:val="00FC18E1"/>
    <w:rsid w:val="00FC1EBB"/>
    <w:rsid w:val="00FC24E3"/>
    <w:rsid w:val="00FC2851"/>
    <w:rsid w:val="00FC2D94"/>
    <w:rsid w:val="00FC3872"/>
    <w:rsid w:val="00FC4602"/>
    <w:rsid w:val="00FC6385"/>
    <w:rsid w:val="00FC7006"/>
    <w:rsid w:val="00FD4E47"/>
    <w:rsid w:val="00FD7334"/>
    <w:rsid w:val="00FD7585"/>
    <w:rsid w:val="00FE4E07"/>
    <w:rsid w:val="00FE6677"/>
    <w:rsid w:val="00FE72F2"/>
    <w:rsid w:val="00FF0740"/>
    <w:rsid w:val="00FF3310"/>
    <w:rsid w:val="00FF6857"/>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14:docId w14:val="413A2023"/>
  <w15:chartTrackingRefBased/>
  <w15:docId w15:val="{1D160258-4F8F-4E47-813E-A996DB5D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7C4E"/>
    <w:pPr>
      <w:keepNext/>
      <w:keepLines/>
      <w:spacing w:before="240" w:after="0"/>
      <w:outlineLvl w:val="0"/>
    </w:pPr>
    <w:rPr>
      <w:rFonts w:eastAsiaTheme="majorEastAsia" w:cstheme="majorBidi"/>
      <w:color w:val="003E74"/>
      <w:sz w:val="32"/>
      <w:szCs w:val="32"/>
    </w:rPr>
  </w:style>
  <w:style w:type="paragraph" w:styleId="Heading2">
    <w:name w:val="heading 2"/>
    <w:basedOn w:val="Normal"/>
    <w:next w:val="Normal"/>
    <w:link w:val="Heading2Char"/>
    <w:autoRedefine/>
    <w:uiPriority w:val="9"/>
    <w:unhideWhenUsed/>
    <w:qFormat/>
    <w:rsid w:val="00CD624A"/>
    <w:pPr>
      <w:keepNext/>
      <w:keepLines/>
      <w:spacing w:after="0"/>
      <w:outlineLvl w:val="1"/>
    </w:pPr>
    <w:rPr>
      <w:rFonts w:eastAsiaTheme="majorEastAsia" w:cstheme="majorBidi"/>
      <w:color w:val="003E74"/>
      <w:sz w:val="24"/>
      <w:szCs w:val="24"/>
    </w:rPr>
  </w:style>
  <w:style w:type="paragraph" w:styleId="Heading3">
    <w:name w:val="heading 3"/>
    <w:basedOn w:val="Normal"/>
    <w:next w:val="Normal"/>
    <w:link w:val="Heading3Char"/>
    <w:autoRedefine/>
    <w:uiPriority w:val="9"/>
    <w:unhideWhenUsed/>
    <w:qFormat/>
    <w:rsid w:val="000C4B89"/>
    <w:pPr>
      <w:keepNext/>
      <w:keepLines/>
      <w:numPr>
        <w:ilvl w:val="8"/>
        <w:numId w:val="33"/>
      </w:numPr>
      <w:spacing w:after="0"/>
      <w:ind w:left="2160"/>
      <w:outlineLvl w:val="2"/>
    </w:pPr>
    <w:rPr>
      <w:rFonts w:eastAsiaTheme="majorEastAsia" w:cstheme="majorBidi"/>
      <w:color w:val="003E74"/>
      <w:sz w:val="24"/>
      <w:szCs w:val="24"/>
    </w:rPr>
  </w:style>
  <w:style w:type="paragraph" w:styleId="Heading4">
    <w:name w:val="heading 4"/>
    <w:basedOn w:val="Normal"/>
    <w:next w:val="Normal"/>
    <w:link w:val="Heading4Char"/>
    <w:uiPriority w:val="9"/>
    <w:unhideWhenUsed/>
    <w:qFormat/>
    <w:rsid w:val="006917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0206D"/>
    <w:pPr>
      <w:keepNext/>
      <w:widowControl w:val="0"/>
      <w:spacing w:after="0" w:line="240" w:lineRule="auto"/>
      <w:outlineLvl w:val="5"/>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872"/>
    <w:pPr>
      <w:ind w:left="720"/>
      <w:contextualSpacing/>
    </w:pPr>
  </w:style>
  <w:style w:type="character" w:styleId="Hyperlink">
    <w:name w:val="Hyperlink"/>
    <w:basedOn w:val="DefaultParagraphFont"/>
    <w:uiPriority w:val="99"/>
    <w:unhideWhenUsed/>
    <w:rsid w:val="004072D7"/>
    <w:rPr>
      <w:color w:val="0563C1" w:themeColor="hyperlink"/>
      <w:u w:val="single"/>
    </w:rPr>
  </w:style>
  <w:style w:type="paragraph" w:styleId="BalloonText">
    <w:name w:val="Balloon Text"/>
    <w:basedOn w:val="Normal"/>
    <w:link w:val="BalloonTextChar"/>
    <w:uiPriority w:val="99"/>
    <w:semiHidden/>
    <w:unhideWhenUsed/>
    <w:rsid w:val="0030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DC"/>
    <w:rPr>
      <w:rFonts w:ascii="Segoe UI" w:hAnsi="Segoe UI" w:cs="Segoe UI"/>
      <w:sz w:val="18"/>
      <w:szCs w:val="18"/>
    </w:rPr>
  </w:style>
  <w:style w:type="character" w:styleId="CommentReference">
    <w:name w:val="annotation reference"/>
    <w:basedOn w:val="DefaultParagraphFont"/>
    <w:uiPriority w:val="99"/>
    <w:semiHidden/>
    <w:unhideWhenUsed/>
    <w:rsid w:val="002A4A6F"/>
    <w:rPr>
      <w:sz w:val="16"/>
      <w:szCs w:val="16"/>
    </w:rPr>
  </w:style>
  <w:style w:type="paragraph" w:styleId="CommentText">
    <w:name w:val="annotation text"/>
    <w:basedOn w:val="Normal"/>
    <w:link w:val="CommentTextChar"/>
    <w:uiPriority w:val="99"/>
    <w:semiHidden/>
    <w:unhideWhenUsed/>
    <w:rsid w:val="002A4A6F"/>
    <w:pPr>
      <w:spacing w:line="240" w:lineRule="auto"/>
    </w:pPr>
    <w:rPr>
      <w:sz w:val="20"/>
      <w:szCs w:val="20"/>
    </w:rPr>
  </w:style>
  <w:style w:type="character" w:customStyle="1" w:styleId="CommentTextChar">
    <w:name w:val="Comment Text Char"/>
    <w:basedOn w:val="DefaultParagraphFont"/>
    <w:link w:val="CommentText"/>
    <w:uiPriority w:val="99"/>
    <w:semiHidden/>
    <w:rsid w:val="002A4A6F"/>
    <w:rPr>
      <w:sz w:val="20"/>
      <w:szCs w:val="20"/>
    </w:rPr>
  </w:style>
  <w:style w:type="paragraph" w:styleId="CommentSubject">
    <w:name w:val="annotation subject"/>
    <w:basedOn w:val="CommentText"/>
    <w:next w:val="CommentText"/>
    <w:link w:val="CommentSubjectChar"/>
    <w:uiPriority w:val="99"/>
    <w:semiHidden/>
    <w:unhideWhenUsed/>
    <w:rsid w:val="002A4A6F"/>
    <w:rPr>
      <w:b/>
      <w:bCs/>
    </w:rPr>
  </w:style>
  <w:style w:type="character" w:customStyle="1" w:styleId="CommentSubjectChar">
    <w:name w:val="Comment Subject Char"/>
    <w:basedOn w:val="CommentTextChar"/>
    <w:link w:val="CommentSubject"/>
    <w:uiPriority w:val="99"/>
    <w:semiHidden/>
    <w:rsid w:val="002A4A6F"/>
    <w:rPr>
      <w:b/>
      <w:bCs/>
      <w:sz w:val="20"/>
      <w:szCs w:val="20"/>
    </w:rPr>
  </w:style>
  <w:style w:type="character" w:styleId="LineNumber">
    <w:name w:val="line number"/>
    <w:basedOn w:val="DefaultParagraphFont"/>
    <w:uiPriority w:val="99"/>
    <w:semiHidden/>
    <w:unhideWhenUsed/>
    <w:rsid w:val="0065468C"/>
  </w:style>
  <w:style w:type="paragraph" w:styleId="Header">
    <w:name w:val="header"/>
    <w:basedOn w:val="Normal"/>
    <w:link w:val="HeaderChar"/>
    <w:uiPriority w:val="99"/>
    <w:unhideWhenUsed/>
    <w:rsid w:val="00D5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B6"/>
  </w:style>
  <w:style w:type="paragraph" w:styleId="Footer">
    <w:name w:val="footer"/>
    <w:basedOn w:val="Normal"/>
    <w:link w:val="FooterChar"/>
    <w:uiPriority w:val="99"/>
    <w:unhideWhenUsed/>
    <w:rsid w:val="00D5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B6"/>
  </w:style>
  <w:style w:type="character" w:customStyle="1" w:styleId="Heading6Char">
    <w:name w:val="Heading 6 Char"/>
    <w:basedOn w:val="DefaultParagraphFont"/>
    <w:link w:val="Heading6"/>
    <w:rsid w:val="0090206D"/>
    <w:rPr>
      <w:rFonts w:ascii="Times New Roman" w:eastAsia="Times New Roman" w:hAnsi="Times New Roman" w:cs="Arial"/>
      <w:b/>
      <w:bCs/>
      <w:sz w:val="24"/>
      <w:szCs w:val="24"/>
    </w:rPr>
  </w:style>
  <w:style w:type="character" w:customStyle="1" w:styleId="Heading1Char">
    <w:name w:val="Heading 1 Char"/>
    <w:basedOn w:val="DefaultParagraphFont"/>
    <w:link w:val="Heading1"/>
    <w:uiPriority w:val="9"/>
    <w:rsid w:val="00177C4E"/>
    <w:rPr>
      <w:rFonts w:eastAsiaTheme="majorEastAsia" w:cstheme="majorBidi"/>
      <w:color w:val="003E74"/>
      <w:sz w:val="32"/>
      <w:szCs w:val="32"/>
    </w:rPr>
  </w:style>
  <w:style w:type="character" w:customStyle="1" w:styleId="Heading2Char">
    <w:name w:val="Heading 2 Char"/>
    <w:basedOn w:val="DefaultParagraphFont"/>
    <w:link w:val="Heading2"/>
    <w:uiPriority w:val="9"/>
    <w:rsid w:val="00CD624A"/>
    <w:rPr>
      <w:rFonts w:eastAsiaTheme="majorEastAsia" w:cstheme="majorBidi"/>
      <w:color w:val="003E74"/>
      <w:sz w:val="24"/>
      <w:szCs w:val="24"/>
    </w:rPr>
  </w:style>
  <w:style w:type="character" w:customStyle="1" w:styleId="Heading3Char">
    <w:name w:val="Heading 3 Char"/>
    <w:basedOn w:val="DefaultParagraphFont"/>
    <w:link w:val="Heading3"/>
    <w:uiPriority w:val="9"/>
    <w:rsid w:val="000C4B89"/>
    <w:rPr>
      <w:rFonts w:eastAsiaTheme="majorEastAsia" w:cstheme="majorBidi"/>
      <w:color w:val="003E74"/>
      <w:sz w:val="24"/>
      <w:szCs w:val="24"/>
    </w:rPr>
  </w:style>
  <w:style w:type="character" w:customStyle="1" w:styleId="Heading4Char">
    <w:name w:val="Heading 4 Char"/>
    <w:basedOn w:val="DefaultParagraphFont"/>
    <w:link w:val="Heading4"/>
    <w:uiPriority w:val="9"/>
    <w:rsid w:val="0069178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autoRedefine/>
    <w:uiPriority w:val="10"/>
    <w:qFormat/>
    <w:rsid w:val="00EB7E7B"/>
    <w:pPr>
      <w:spacing w:after="0" w:line="240" w:lineRule="auto"/>
      <w:contextualSpacing/>
      <w:jc w:val="center"/>
    </w:pPr>
    <w:rPr>
      <w:rFonts w:eastAsiaTheme="majorEastAsia" w:cstheme="majorBidi"/>
      <w:color w:val="003E74"/>
      <w:spacing w:val="-10"/>
      <w:kern w:val="28"/>
      <w:sz w:val="40"/>
      <w:szCs w:val="40"/>
    </w:rPr>
  </w:style>
  <w:style w:type="character" w:customStyle="1" w:styleId="TitleChar">
    <w:name w:val="Title Char"/>
    <w:basedOn w:val="DefaultParagraphFont"/>
    <w:link w:val="Title"/>
    <w:uiPriority w:val="10"/>
    <w:rsid w:val="00EB7E7B"/>
    <w:rPr>
      <w:rFonts w:eastAsiaTheme="majorEastAsia" w:cstheme="majorBidi"/>
      <w:color w:val="003E74"/>
      <w:spacing w:val="-10"/>
      <w:kern w:val="28"/>
      <w:sz w:val="40"/>
      <w:szCs w:val="40"/>
    </w:rPr>
  </w:style>
  <w:style w:type="table" w:styleId="GridTable1Light">
    <w:name w:val="Grid Table 1 Light"/>
    <w:basedOn w:val="TableNormal"/>
    <w:uiPriority w:val="46"/>
    <w:rsid w:val="004F184E"/>
    <w:pPr>
      <w:spacing w:after="0" w:line="240" w:lineRule="auto"/>
    </w:pPr>
    <w:rPr>
      <w:rFonts w:asciiTheme="minorHAnsi" w:hAnsi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33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mt.gov/bills/2019/billhtml/HB0658.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mt.gov/bills/2015/billhtml/SB0405.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mt.gov/bills/mca/title_0390/chapter_0120/part_0010/sections_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53E5F05F76E149846C569EA72249F8" ma:contentTypeVersion="13" ma:contentTypeDescription="Create a new document." ma:contentTypeScope="" ma:versionID="7f27c061746d73bb30271c09baafefa1">
  <xsd:schema xmlns:xsd="http://www.w3.org/2001/XMLSchema" xmlns:xs="http://www.w3.org/2001/XMLSchema" xmlns:p="http://schemas.microsoft.com/office/2006/metadata/properties" xmlns:ns1="http://schemas.microsoft.com/sharepoint/v3" xmlns:ns3="4c5035a6-c08d-4cfa-95e2-8c86041494ba" xmlns:ns4="e215018f-cf72-4101-b5da-959b194fd91f" targetNamespace="http://schemas.microsoft.com/office/2006/metadata/properties" ma:root="true" ma:fieldsID="9045d4d912ef5e5c2ce76d70449cdd81" ns1:_="" ns3:_="" ns4:_="">
    <xsd:import namespace="http://schemas.microsoft.com/sharepoint/v3"/>
    <xsd:import namespace="4c5035a6-c08d-4cfa-95e2-8c86041494ba"/>
    <xsd:import namespace="e215018f-cf72-4101-b5da-959b194fd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035a6-c08d-4cfa-95e2-8c8604149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5018f-cf72-4101-b5da-959b194fd9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764D3E-C037-45CD-AEAE-6D05A1D9B257}">
  <ds:schemaRefs>
    <ds:schemaRef ds:uri="http://schemas.microsoft.com/sharepoint/v3/contenttype/forms"/>
  </ds:schemaRefs>
</ds:datastoreItem>
</file>

<file path=customXml/itemProps2.xml><?xml version="1.0" encoding="utf-8"?>
<ds:datastoreItem xmlns:ds="http://schemas.openxmlformats.org/officeDocument/2006/customXml" ds:itemID="{6C2F45C2-89AC-4C8E-BCBC-8B78A9963D3D}">
  <ds:schemaRefs>
    <ds:schemaRef ds:uri="http://schemas.openxmlformats.org/officeDocument/2006/bibliography"/>
  </ds:schemaRefs>
</ds:datastoreItem>
</file>

<file path=customXml/itemProps3.xml><?xml version="1.0" encoding="utf-8"?>
<ds:datastoreItem xmlns:ds="http://schemas.openxmlformats.org/officeDocument/2006/customXml" ds:itemID="{86D24866-0BFB-4219-AC1A-70D91306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35a6-c08d-4cfa-95e2-8c86041494ba"/>
    <ds:schemaRef ds:uri="e215018f-cf72-4101-b5da-959b194fd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CAF85-6844-48B0-BFD2-6833B8EB7601}">
  <ds:schemaRefs>
    <ds:schemaRef ds:uri="http://schemas.microsoft.com/sharepoint/v3"/>
    <ds:schemaRef ds:uri="http://purl.org/dc/terms/"/>
    <ds:schemaRef ds:uri="4c5035a6-c08d-4cfa-95e2-8c860414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215018f-cf72-4101-b5da-959b194fd9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5818</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HELP Link Policy</vt:lpstr>
    </vt:vector>
  </TitlesOfParts>
  <Company>MT DLI</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Link Policy</dc:title>
  <dc:subject/>
  <dc:creator>Harris, Jennifer</dc:creator>
  <cp:keywords/>
  <dc:description/>
  <cp:lastModifiedBy>Westerhold, Jessi</cp:lastModifiedBy>
  <cp:revision>22</cp:revision>
  <cp:lastPrinted>2016-09-16T16:57:00Z</cp:lastPrinted>
  <dcterms:created xsi:type="dcterms:W3CDTF">2021-05-03T20:21:00Z</dcterms:created>
  <dcterms:modified xsi:type="dcterms:W3CDTF">2021-07-26T18:53:00Z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0x0101006E53E5F05F76E149846C569EA72249F8</vt:lpwstr>
  </property>
  <property fmtid="{D5CDD505-2E9C-101B-9397-08002B2CF9AE}" pid="3" name="_dlc_DocIdItemGuid">
    <vt:lpwstr>4247f4b7-2c0d-4d3e-b1b7-cf0dc7a2afb1</vt:lpwstr>
  </property>
</Properties>
</file>